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F347A34" w14:textId="77777777" w:rsidR="00542787" w:rsidRDefault="00542787" w:rsidP="00542787">
      <w:pPr>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نِعْمَ أجْرُ العاملين</w:t>
      </w:r>
    </w:p>
    <w:p w14:paraId="4B41056A" w14:textId="77777777" w:rsidR="00542787" w:rsidRDefault="00542787" w:rsidP="00542787">
      <w:pPr>
        <w:bidi w:val="0"/>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د. محمود بن أحمد الدوسري</w:t>
      </w:r>
    </w:p>
    <w:p w14:paraId="18799C56" w14:textId="77777777" w:rsidR="00542787" w:rsidRDefault="00542787" w:rsidP="00542787">
      <w:pPr>
        <w:ind w:firstLine="720"/>
        <w:jc w:val="both"/>
        <w:rPr>
          <w:rFonts w:ascii="Simplified Arabic" w:hAnsi="Simplified Arabic" w:cs="Simplified Arabic"/>
          <w:sz w:val="32"/>
          <w:szCs w:val="32"/>
          <w:rtl/>
        </w:rPr>
      </w:pPr>
      <w:bookmarkStart w:id="0" w:name="_Hlk205300567"/>
      <w:r>
        <w:rPr>
          <w:rFonts w:ascii="Simplified Arabic" w:hAnsi="Simplified Arabic" w:cs="Simplified Arabic"/>
          <w:sz w:val="32"/>
          <w:szCs w:val="32"/>
          <w:rtl/>
        </w:rPr>
        <w:t xml:space="preserve">الْحَمْدُ لِلَّهِ رَبِّ الْعَالَمِينَ، وَالصَّلَاةُ وَالسَّلَامُ عَلَى رَسُولِهِ الْكَرِيمِ، وَعَلَى </w:t>
      </w:r>
      <w:proofErr w:type="spellStart"/>
      <w:r>
        <w:rPr>
          <w:rFonts w:ascii="Simplified Arabic" w:hAnsi="Simplified Arabic" w:cs="Simplified Arabic"/>
          <w:sz w:val="32"/>
          <w:szCs w:val="32"/>
          <w:rtl/>
        </w:rPr>
        <w:t>آلِهِ</w:t>
      </w:r>
      <w:proofErr w:type="spellEnd"/>
      <w:r>
        <w:rPr>
          <w:rFonts w:ascii="Simplified Arabic" w:hAnsi="Simplified Arabic" w:cs="Simplified Arabic"/>
          <w:sz w:val="32"/>
          <w:szCs w:val="32"/>
          <w:rtl/>
        </w:rPr>
        <w:t xml:space="preserve"> وَصَحْبِهِ أَجْمَعِينَ، أَمَّا بَعْدُ: قَالَ اللَّهُ تَعَالَى: {</w:t>
      </w:r>
      <w:r>
        <w:rPr>
          <w:rFonts w:cs="Simplified Arabic"/>
          <w:b/>
          <w:bCs/>
          <w:color w:val="00B050"/>
          <w:sz w:val="32"/>
          <w:szCs w:val="32"/>
          <w:rtl/>
        </w:rPr>
        <w:t>وَسِيقَ الَّذِينَ اتَّقَوْا رَبَّهُمْ إِلَى الْجَنَّةِ زُمَرًا حَتَّى إِذَا جَاؤُوهَا وَفُتِحَتْ أَبْوَابُهَا وَقَالَ لَهُمْ خَزَنَتُهَا سَلَامٌ عَلَيْكُمْ طِبْتُمْ فَادْخُلُوهَا خَالِدِينَ * وَقَالُوا الْحَمْدُ لِلَّهِ الَّذِي صَدَقَنَا وَعْدَهُ وَأَوْرَثَنَا الْأَرْضَ نَتَبَوَّأُ مِنَ الْجَنَّةِ حَيْثُ نَشَاءُ فَنِعْمَ أَجْرُ الْعَامِلِينَ</w:t>
      </w:r>
      <w:r>
        <w:rPr>
          <w:rFonts w:ascii="Simplified Arabic" w:hAnsi="Simplified Arabic" w:cs="Simplified Arabic"/>
          <w:sz w:val="32"/>
          <w:szCs w:val="32"/>
          <w:rtl/>
        </w:rPr>
        <w:t>} [الزُّمَرِ: 73، 74].</w:t>
      </w:r>
    </w:p>
    <w:p w14:paraId="0C6F4724" w14:textId="77777777" w:rsidR="00542787" w:rsidRDefault="00542787" w:rsidP="00542787">
      <w:pPr>
        <w:ind w:firstLine="720"/>
        <w:jc w:val="both"/>
        <w:rPr>
          <w:rFonts w:ascii="Simplified Arabic" w:hAnsi="Simplified Arabic" w:cs="Simplified Arabic"/>
          <w:sz w:val="32"/>
          <w:szCs w:val="32"/>
        </w:rPr>
      </w:pPr>
      <w:r>
        <w:rPr>
          <w:rFonts w:ascii="Simplified Arabic" w:hAnsi="Simplified Arabic" w:cs="Simplified Arabic"/>
          <w:b/>
          <w:bCs/>
          <w:color w:val="0070C0"/>
          <w:sz w:val="32"/>
          <w:szCs w:val="32"/>
          <w:rtl/>
        </w:rPr>
        <w:t>قَالَ اللَّهُ تَعَالَى - عَنْ أَهْلِ الْجَنَّةِ</w:t>
      </w:r>
      <w:r>
        <w:rPr>
          <w:rFonts w:ascii="Simplified Arabic" w:hAnsi="Simplified Arabic" w:cs="Simplified Arabic"/>
          <w:sz w:val="32"/>
          <w:szCs w:val="32"/>
          <w:rtl/>
        </w:rPr>
        <w:t>: {</w:t>
      </w:r>
      <w:r>
        <w:rPr>
          <w:rFonts w:ascii="Simplified Arabic" w:hAnsi="Simplified Arabic" w:cs="Simplified Arabic"/>
          <w:b/>
          <w:bCs/>
          <w:color w:val="00B050"/>
          <w:sz w:val="32"/>
          <w:szCs w:val="32"/>
          <w:rtl/>
        </w:rPr>
        <w:t>وَسِيقَ الَّذِينَ اتَّقَوْا رَبَّهُمْ</w:t>
      </w:r>
      <w:r>
        <w:rPr>
          <w:rFonts w:ascii="Simplified Arabic" w:hAnsi="Simplified Arabic" w:cs="Simplified Arabic"/>
          <w:sz w:val="32"/>
          <w:szCs w:val="32"/>
          <w:rtl/>
        </w:rPr>
        <w:t>}؛ بِتَوْحِيدِهِ، وَالْعَمَلِ بِطَاعَتِهِ، سَوْقَ إِكْرَامٍ وَإِعْزَازٍ، {</w:t>
      </w:r>
      <w:r>
        <w:rPr>
          <w:rFonts w:ascii="Simplified Arabic" w:hAnsi="Simplified Arabic" w:cs="Simplified Arabic"/>
          <w:b/>
          <w:bCs/>
          <w:color w:val="00B050"/>
          <w:sz w:val="32"/>
          <w:szCs w:val="32"/>
          <w:rtl/>
        </w:rPr>
        <w:t>إِلَى الْجَنَّةِ زُمَرًا</w:t>
      </w:r>
      <w:r>
        <w:rPr>
          <w:rFonts w:ascii="Simplified Arabic" w:hAnsi="Simplified Arabic" w:cs="Simplified Arabic"/>
          <w:sz w:val="32"/>
          <w:szCs w:val="32"/>
          <w:rtl/>
        </w:rPr>
        <w:t>} يُحْشَرُونَ وَفْدًا عَلَى النَّجَائِبِ؛ كَمَا قَالَ سُبْحَانَهُ: {</w:t>
      </w:r>
      <w:r>
        <w:rPr>
          <w:rFonts w:cs="Simplified Arabic"/>
          <w:b/>
          <w:bCs/>
          <w:color w:val="00B050"/>
          <w:sz w:val="32"/>
          <w:szCs w:val="32"/>
          <w:rtl/>
        </w:rPr>
        <w:t>يَوْمَ نَحْشُرُ الْمُتَّقِينَ إِلَى الرَّحْمَنِ وَفْدًا</w:t>
      </w:r>
      <w:r>
        <w:rPr>
          <w:rFonts w:ascii="Simplified Arabic" w:hAnsi="Simplified Arabic" w:cs="Simplified Arabic"/>
          <w:sz w:val="32"/>
          <w:szCs w:val="32"/>
          <w:rtl/>
        </w:rPr>
        <w:t xml:space="preserve">} [مَرْيَمَ: 85]. فَيُحْشَرُونَ أَفْوَاجًا وَجَمَاعَاتٍ، فَرِحِينَ مُسْتَبْشِرِينَ، كُلُّ زُمْرَةٍ مَعَ الزُّمْرَةِ، الَّتِي تُنَاسِبُ عَمَلَهَا </w:t>
      </w:r>
      <w:proofErr w:type="gramStart"/>
      <w:r>
        <w:rPr>
          <w:rFonts w:ascii="Simplified Arabic" w:hAnsi="Simplified Arabic" w:cs="Simplified Arabic"/>
          <w:sz w:val="32"/>
          <w:szCs w:val="32"/>
          <w:rtl/>
        </w:rPr>
        <w:t>وَتُشَاكِلُهُ</w:t>
      </w:r>
      <w:r>
        <w:rPr>
          <w:rFonts w:ascii="Simplified Arabic" w:hAnsi="Simplified Arabic" w:cs="Simplified Arabic"/>
          <w:sz w:val="32"/>
          <w:szCs w:val="32"/>
          <w:vertAlign w:val="superscript"/>
          <w:rtl/>
        </w:rPr>
        <w:t>(</w:t>
      </w:r>
      <w:proofErr w:type="gramEnd"/>
      <w:r>
        <w:rPr>
          <w:rStyle w:val="ab"/>
          <w:rFonts w:ascii="Simplified Arabic" w:eastAsiaTheme="majorEastAsia" w:hAnsi="Simplified Arabic" w:cs="Simplified Arabic"/>
          <w:sz w:val="32"/>
          <w:szCs w:val="32"/>
          <w:rtl/>
        </w:rPr>
        <w:footnoteReference w:id="1"/>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قَالَ ابْنُ كَثِيرٍ رَحِمَهُ اللَّهُ: ({</w:t>
      </w:r>
      <w:r>
        <w:rPr>
          <w:rFonts w:ascii="Simplified Arabic" w:hAnsi="Simplified Arabic" w:cs="Simplified Arabic"/>
          <w:b/>
          <w:bCs/>
          <w:color w:val="00B050"/>
          <w:sz w:val="32"/>
          <w:szCs w:val="32"/>
          <w:rtl/>
        </w:rPr>
        <w:t>زُمَرًا</w:t>
      </w:r>
      <w:r>
        <w:rPr>
          <w:rFonts w:ascii="Simplified Arabic" w:hAnsi="Simplified Arabic" w:cs="Simplified Arabic"/>
          <w:sz w:val="32"/>
          <w:szCs w:val="32"/>
          <w:rtl/>
        </w:rPr>
        <w:t>} أَيْ: ‌جَمَاعَةً ‌بَعْدَ ‌جَمَاعَةٍ: الْمُقَرَّبُونَ، ثُمَّ الْأَبْرَارُ، ثُمَّ الَّذِينَ يَلُونَهُمْ، ثُمَّ الَّذِينَ يَلُونَهُمْ، كُلُّ طَائِفَةٍ مَعَ مَنْ يُنَاسِبُ</w:t>
      </w:r>
      <w:r>
        <w:rPr>
          <w:rFonts w:ascii="Simplified Arabic" w:hAnsi="Simplified Arabic" w:cs="Simplified Arabic"/>
          <w:color w:val="000000"/>
          <w:sz w:val="32"/>
          <w:szCs w:val="32"/>
          <w:rtl/>
        </w:rPr>
        <w:t>هُمُ: ا</w:t>
      </w:r>
      <w:r>
        <w:rPr>
          <w:rFonts w:ascii="Simplified Arabic" w:hAnsi="Simplified Arabic" w:cs="Simplified Arabic"/>
          <w:sz w:val="32"/>
          <w:szCs w:val="32"/>
          <w:rtl/>
        </w:rPr>
        <w:t>لْأَنْبِيَاءُ مَعَ الْأَنْبِيَاءِ، وَالصِّدِّيقُونَ مَعَ أَشْكَالِهِمْ، وَالشُّهَدَاءُ مَعَ أَضْرَابِهِمْ، وَالْعُلَمَاءُ مَعَ أَقْرَانِهِمْ، وَكُلُّ صِنْفٍ مَعَ صِنْفٍ، كُلُّ زُمْرَةٍ تُنَاسِبُ بَعْضُهَا بَعْضًا)</w:t>
      </w:r>
      <w:r>
        <w:rPr>
          <w:rStyle w:val="ab"/>
          <w:rFonts w:ascii="Simplified Arabic" w:eastAsiaTheme="majorEastAsia" w:hAnsi="Simplified Arabic" w:cs="Simplified Arabic"/>
          <w:sz w:val="32"/>
          <w:szCs w:val="32"/>
          <w:rtl/>
        </w:rPr>
        <w:t>(</w:t>
      </w:r>
      <w:r>
        <w:rPr>
          <w:rtl/>
        </w:rPr>
        <w:footnoteReference w:id="2"/>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2408F6E3" w14:textId="77777777" w:rsidR="00542787" w:rsidRDefault="00542787" w:rsidP="00542787">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وَيَشْهَدُ لَهُ</w:t>
      </w:r>
      <w:r>
        <w:rPr>
          <w:rFonts w:ascii="Simplified Arabic" w:hAnsi="Simplified Arabic" w:cs="Simplified Arabic"/>
          <w:sz w:val="32"/>
          <w:szCs w:val="32"/>
          <w:rtl/>
        </w:rPr>
        <w:t>: قَوْلُهُ صَلَّى اللَّهُ عَلَيْهِ وَسَلَّمَ: «</w:t>
      </w:r>
      <w:r>
        <w:rPr>
          <w:rFonts w:ascii="Simplified Arabic" w:hAnsi="Simplified Arabic" w:cs="Simplified Arabic"/>
          <w:b/>
          <w:bCs/>
          <w:sz w:val="32"/>
          <w:szCs w:val="32"/>
          <w:rtl/>
        </w:rPr>
        <w:t>إِنَّ أَوَّلَ زُمْرَةٍ يَدْخُلُونَ الْجَنَّةَ عَلَى صُورَةِ الْقَمَرِ لَيْلَةَ الْبَدْرِ، وَالَّذِينَ يَلُونَهُمْ عَلَى أَشَدِّ كَوْكَبٍ دُرِّيٍّ</w:t>
      </w:r>
      <w:r>
        <w:rPr>
          <w:rStyle w:val="ab"/>
          <w:rFonts w:ascii="Simplified Arabic" w:eastAsiaTheme="majorEastAsia" w:hAnsi="Simplified Arabic" w:cs="Simplified Arabic"/>
          <w:sz w:val="32"/>
          <w:szCs w:val="32"/>
          <w:rtl/>
        </w:rPr>
        <w:t>(</w:t>
      </w:r>
      <w:r>
        <w:rPr>
          <w:rtl/>
        </w:rPr>
        <w:footnoteReference w:id="3"/>
      </w:r>
      <w:r>
        <w:rPr>
          <w:rStyle w:val="ab"/>
          <w:rFonts w:ascii="Simplified Arabic" w:eastAsiaTheme="majorEastAsia" w:hAnsi="Simplified Arabic" w:cs="Simplified Arabic"/>
          <w:sz w:val="32"/>
          <w:szCs w:val="32"/>
          <w:rtl/>
        </w:rPr>
        <w:t>)</w:t>
      </w:r>
      <w:r>
        <w:rPr>
          <w:rFonts w:ascii="Simplified Arabic" w:hAnsi="Simplified Arabic" w:cs="Simplified Arabic"/>
          <w:b/>
          <w:bCs/>
          <w:sz w:val="32"/>
          <w:szCs w:val="32"/>
          <w:rtl/>
        </w:rPr>
        <w:t xml:space="preserve"> فِي السَّمَاءِ إِضَاءَةً</w:t>
      </w:r>
      <w:r>
        <w:rPr>
          <w:rFonts w:ascii="Simplified Arabic" w:hAnsi="Simplified Arabic" w:cs="Simplified Arabic"/>
          <w:sz w:val="32"/>
          <w:szCs w:val="32"/>
          <w:rtl/>
        </w:rPr>
        <w:t>» رَوَاهُ الْبُخَارِيُّ وَمُسْلِمٌ.</w:t>
      </w:r>
    </w:p>
    <w:p w14:paraId="06F42EE5" w14:textId="77777777" w:rsidR="00542787" w:rsidRDefault="00542787" w:rsidP="00542787">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قَالَ تَعَالَى: {</w:t>
      </w:r>
      <w:r>
        <w:rPr>
          <w:rFonts w:ascii="Simplified Arabic" w:hAnsi="Simplified Arabic" w:cs="Simplified Arabic"/>
          <w:b/>
          <w:bCs/>
          <w:color w:val="00B050"/>
          <w:sz w:val="32"/>
          <w:szCs w:val="32"/>
          <w:rtl/>
        </w:rPr>
        <w:t>حَتَّى إِذَا جَاؤُوهَا</w:t>
      </w:r>
      <w:r>
        <w:rPr>
          <w:rFonts w:ascii="Simplified Arabic" w:hAnsi="Simplified Arabic" w:cs="Simplified Arabic"/>
          <w:sz w:val="32"/>
          <w:szCs w:val="32"/>
          <w:rtl/>
        </w:rPr>
        <w:t>} أَيْ: وَصَلُوا لِتِلْكَ الرِّحَابِ الرَّحِيبَةِ، وَالْمَنَازِلِ الْأَنِيقَةِ، وَهَبَّ عَلَيْهِمْ رِيحُهَا وَنَسِيمُهَا، وَآنَ خُلُودُهَا وَنَعِيمُهَا. {</w:t>
      </w:r>
      <w:r>
        <w:rPr>
          <w:rFonts w:ascii="Simplified Arabic" w:hAnsi="Simplified Arabic" w:cs="Simplified Arabic"/>
          <w:b/>
          <w:bCs/>
          <w:color w:val="00B050"/>
          <w:sz w:val="32"/>
          <w:szCs w:val="32"/>
          <w:rtl/>
        </w:rPr>
        <w:t>وَفُتِحَتْ</w:t>
      </w:r>
      <w:r>
        <w:rPr>
          <w:rFonts w:ascii="Simplified Arabic" w:hAnsi="Simplified Arabic" w:cs="Simplified Arabic"/>
          <w:sz w:val="32"/>
          <w:szCs w:val="32"/>
          <w:rtl/>
        </w:rPr>
        <w:t>} لَهُمْ {</w:t>
      </w:r>
      <w:r>
        <w:rPr>
          <w:rFonts w:ascii="Simplified Arabic" w:hAnsi="Simplified Arabic" w:cs="Simplified Arabic"/>
          <w:b/>
          <w:bCs/>
          <w:color w:val="00B050"/>
          <w:sz w:val="32"/>
          <w:szCs w:val="32"/>
          <w:rtl/>
        </w:rPr>
        <w:t>أَبْوَابُهَا</w:t>
      </w:r>
      <w:r>
        <w:rPr>
          <w:rFonts w:ascii="Simplified Arabic" w:hAnsi="Simplified Arabic" w:cs="Simplified Arabic"/>
          <w:sz w:val="32"/>
          <w:szCs w:val="32"/>
          <w:rtl/>
        </w:rPr>
        <w:t xml:space="preserve">} فَتْحَ إِكْرَامٍ، لِكِرَامِ الْخَلْقِ؛ لِيُكَرَّمُوا فِيهَا. </w:t>
      </w:r>
    </w:p>
    <w:p w14:paraId="60B7C528" w14:textId="77777777" w:rsidR="00542787" w:rsidRDefault="00542787" w:rsidP="00542787">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وَالسُّؤَالُ</w:t>
      </w:r>
      <w:r>
        <w:rPr>
          <w:rFonts w:ascii="Simplified Arabic" w:hAnsi="Simplified Arabic" w:cs="Simplified Arabic"/>
          <w:sz w:val="32"/>
          <w:szCs w:val="32"/>
          <w:rtl/>
        </w:rPr>
        <w:t xml:space="preserve">: </w:t>
      </w:r>
      <w:r>
        <w:rPr>
          <w:rFonts w:ascii="Simplified Arabic" w:hAnsi="Simplified Arabic" w:cs="Simplified Arabic"/>
          <w:color w:val="0070C0"/>
          <w:sz w:val="32"/>
          <w:szCs w:val="32"/>
          <w:rtl/>
        </w:rPr>
        <w:t xml:space="preserve">كَيْفَ تُفْتَحُ أَبْوَابُ الْجَنَّةِ لِأَهْلِهَا؟ </w:t>
      </w:r>
      <w:r>
        <w:rPr>
          <w:rFonts w:ascii="Simplified Arabic" w:hAnsi="Simplified Arabic" w:cs="Simplified Arabic"/>
          <w:b/>
          <w:bCs/>
          <w:color w:val="C00000"/>
          <w:sz w:val="32"/>
          <w:szCs w:val="32"/>
          <w:rtl/>
        </w:rPr>
        <w:t>وَالْجَوَابُ</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 xml:space="preserve">تُفْتَحُ لَهُمْ بِشَفَاعَةِ النَّبِيِّ صَلَّى اللَّهُ عَلَيْهِ وَسَلَّمَ. </w:t>
      </w:r>
      <w:r>
        <w:rPr>
          <w:rFonts w:ascii="Simplified Arabic" w:hAnsi="Simplified Arabic" w:cs="Simplified Arabic"/>
          <w:b/>
          <w:bCs/>
          <w:color w:val="C00000"/>
          <w:sz w:val="32"/>
          <w:szCs w:val="32"/>
          <w:rtl/>
        </w:rPr>
        <w:t>وَيَدُلُّ عَلَيْهِ</w:t>
      </w:r>
      <w:r>
        <w:rPr>
          <w:rFonts w:ascii="Simplified Arabic" w:hAnsi="Simplified Arabic" w:cs="Simplified Arabic"/>
          <w:sz w:val="32"/>
          <w:szCs w:val="32"/>
          <w:rtl/>
        </w:rPr>
        <w:t xml:space="preserve">: قَوْلُهُ صَلَّى اللَّهُ عَلَيْهِ وَسَلَّمَ: </w:t>
      </w:r>
      <w:bookmarkStart w:id="1" w:name="_Hlk197430924"/>
      <w:r>
        <w:rPr>
          <w:rFonts w:ascii="Simplified Arabic" w:hAnsi="Simplified Arabic" w:cs="Simplified Arabic"/>
          <w:sz w:val="32"/>
          <w:szCs w:val="32"/>
          <w:rtl/>
        </w:rPr>
        <w:t>«</w:t>
      </w:r>
      <w:r>
        <w:rPr>
          <w:rFonts w:ascii="Simplified Arabic" w:hAnsi="Simplified Arabic" w:cs="Simplified Arabic"/>
          <w:b/>
          <w:bCs/>
          <w:sz w:val="32"/>
          <w:szCs w:val="32"/>
          <w:rtl/>
        </w:rPr>
        <w:t xml:space="preserve">آتِي بَابَ الْجَنَّةِ يَوْمَ </w:t>
      </w:r>
      <w:r>
        <w:rPr>
          <w:rFonts w:ascii="Simplified Arabic" w:hAnsi="Simplified Arabic" w:cs="Simplified Arabic"/>
          <w:b/>
          <w:bCs/>
          <w:sz w:val="32"/>
          <w:szCs w:val="32"/>
          <w:rtl/>
        </w:rPr>
        <w:lastRenderedPageBreak/>
        <w:t>الْقِيَامَةِ</w:t>
      </w:r>
      <w:r>
        <w:rPr>
          <w:rStyle w:val="ab"/>
          <w:rFonts w:ascii="Simplified Arabic" w:eastAsiaTheme="majorEastAsia" w:hAnsi="Simplified Arabic" w:cs="Simplified Arabic"/>
          <w:b/>
          <w:bCs/>
          <w:sz w:val="32"/>
          <w:szCs w:val="32"/>
          <w:rtl/>
        </w:rPr>
        <w:t>(</w:t>
      </w:r>
      <w:r>
        <w:rPr>
          <w:rtl/>
        </w:rPr>
        <w:footnoteReference w:id="4"/>
      </w:r>
      <w:r>
        <w:rPr>
          <w:rStyle w:val="ab"/>
          <w:rFonts w:ascii="Simplified Arabic" w:eastAsiaTheme="majorEastAsia" w:hAnsi="Simplified Arabic" w:cs="Simplified Arabic"/>
          <w:b/>
          <w:bCs/>
          <w:sz w:val="32"/>
          <w:szCs w:val="32"/>
          <w:rtl/>
        </w:rPr>
        <w:t>)</w:t>
      </w:r>
      <w:r>
        <w:rPr>
          <w:rFonts w:ascii="Simplified Arabic" w:hAnsi="Simplified Arabic" w:cs="Simplified Arabic"/>
          <w:b/>
          <w:bCs/>
          <w:sz w:val="32"/>
          <w:szCs w:val="32"/>
          <w:rtl/>
        </w:rPr>
        <w:t xml:space="preserve"> فَأَسْتَفْتِحُ</w:t>
      </w:r>
      <w:r>
        <w:rPr>
          <w:rStyle w:val="ab"/>
          <w:rFonts w:ascii="Simplified Arabic" w:eastAsiaTheme="majorEastAsia" w:hAnsi="Simplified Arabic" w:cs="Simplified Arabic"/>
          <w:b/>
          <w:bCs/>
          <w:sz w:val="32"/>
          <w:szCs w:val="32"/>
          <w:rtl/>
        </w:rPr>
        <w:t>(</w:t>
      </w:r>
      <w:r>
        <w:rPr>
          <w:rtl/>
        </w:rPr>
        <w:footnoteReference w:id="5"/>
      </w:r>
      <w:r>
        <w:rPr>
          <w:rStyle w:val="ab"/>
          <w:rFonts w:ascii="Simplified Arabic" w:eastAsiaTheme="majorEastAsia" w:hAnsi="Simplified Arabic" w:cs="Simplified Arabic"/>
          <w:b/>
          <w:bCs/>
          <w:sz w:val="32"/>
          <w:szCs w:val="32"/>
          <w:rtl/>
        </w:rPr>
        <w:t>)</w:t>
      </w:r>
      <w:r>
        <w:rPr>
          <w:rFonts w:ascii="Simplified Arabic" w:hAnsi="Simplified Arabic" w:cs="Simplified Arabic"/>
          <w:b/>
          <w:bCs/>
          <w:sz w:val="32"/>
          <w:szCs w:val="32"/>
          <w:rtl/>
        </w:rPr>
        <w:t>، فَيَقُولُ الْخَازِنُ: مَنْ أَنْتَ؟ فَأَقُولُ: مُحَمَّدٌ، فَيَقُولُ: بِكَ أُمِرْتُ لَا أَفْتَحُ لِأَحَدٍ قَبْلَكَ</w:t>
      </w:r>
      <w:r>
        <w:rPr>
          <w:rFonts w:ascii="Simplified Arabic" w:hAnsi="Simplified Arabic" w:cs="Simplified Arabic"/>
          <w:sz w:val="32"/>
          <w:szCs w:val="32"/>
          <w:rtl/>
        </w:rPr>
        <w:t>» رَوَاهُ مُسْلِمٌ. قَالَ ابْنُ عُثَيْمِينَ رَحِمَهُ اللَّهُ: (إِذَا جَاؤُوهَا لَا يَجِدُونَهَا مَفْتُوحَةً، بَلْ يَجِدُونَهَا مُغْلَقَةً، ثُمَّ يَشْفَعُ النَّبِيُّ صَلَّى اللَّهُ عَلَيْهِ وَسَلَّمَ أَنْ تُفْتَحَ الْأَبْوَابُ لِأَهْلِهَا)</w:t>
      </w:r>
      <w:r>
        <w:rPr>
          <w:rStyle w:val="ab"/>
          <w:rFonts w:ascii="Simplified Arabic" w:eastAsiaTheme="majorEastAsia" w:hAnsi="Simplified Arabic" w:cs="Simplified Arabic"/>
          <w:sz w:val="32"/>
          <w:szCs w:val="32"/>
          <w:rtl/>
        </w:rPr>
        <w:t>(</w:t>
      </w:r>
      <w:r>
        <w:rPr>
          <w:rtl/>
        </w:rPr>
        <w:footnoteReference w:id="6"/>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051371B1" w14:textId="77777777" w:rsidR="00542787" w:rsidRDefault="00542787" w:rsidP="00542787">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وَأَمَّا قَوْلُهُ تَعَالَى: {</w:t>
      </w:r>
      <w:r>
        <w:rPr>
          <w:rFonts w:cs="Simplified Arabic"/>
          <w:b/>
          <w:bCs/>
          <w:color w:val="00B050"/>
          <w:sz w:val="32"/>
          <w:szCs w:val="32"/>
          <w:rtl/>
        </w:rPr>
        <w:t>جَنَّاتِ عَدْنٍ مُفَتَّحَةً لَهُمْ الْأَبْوَابُ</w:t>
      </w:r>
      <w:r>
        <w:rPr>
          <w:rFonts w:ascii="Simplified Arabic" w:hAnsi="Simplified Arabic" w:cs="Simplified Arabic"/>
          <w:sz w:val="32"/>
          <w:szCs w:val="32"/>
          <w:rtl/>
        </w:rPr>
        <w:t xml:space="preserve">} [ص 50]. </w:t>
      </w:r>
      <w:r>
        <w:rPr>
          <w:rFonts w:ascii="Simplified Arabic" w:hAnsi="Simplified Arabic" w:cs="Simplified Arabic"/>
          <w:b/>
          <w:bCs/>
          <w:color w:val="C00000"/>
          <w:sz w:val="32"/>
          <w:szCs w:val="32"/>
          <w:rtl/>
        </w:rPr>
        <w:t>فَالْمَقْصُودُ بِهَا</w:t>
      </w:r>
      <w:r>
        <w:rPr>
          <w:rFonts w:ascii="Simplified Arabic" w:hAnsi="Simplified Arabic" w:cs="Simplified Arabic"/>
          <w:sz w:val="32"/>
          <w:szCs w:val="32"/>
          <w:rtl/>
        </w:rPr>
        <w:t>: الْأَبْوَابُ الدَّاخِلِيَّةُ لِلْجَنَّةِ، لَا يَحْتَاجُونَ أَنْ يَفْتَحُوهَا هُمْ؛ ‌بَلْ ‌هُمْ ‌مَخْدُومُونَ، وَهَذَا دَلِيلٌ عَلَى الْأَمَانِ التَّامِّ فِي الْجَنَّةِ</w:t>
      </w:r>
      <w:r>
        <w:rPr>
          <w:rStyle w:val="ab"/>
          <w:rFonts w:ascii="Simplified Arabic" w:eastAsiaTheme="majorEastAsia" w:hAnsi="Simplified Arabic" w:cs="Simplified Arabic"/>
          <w:sz w:val="32"/>
          <w:szCs w:val="32"/>
          <w:rtl/>
        </w:rPr>
        <w:t>(</w:t>
      </w:r>
      <w:r>
        <w:rPr>
          <w:rtl/>
        </w:rPr>
        <w:footnoteReference w:id="7"/>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bookmarkEnd w:id="1"/>
    <w:p w14:paraId="55FD44D4" w14:textId="77777777" w:rsidR="00542787" w:rsidRDefault="00542787" w:rsidP="0054278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وَالْفَرْقُ بَيْنَ دُخُولِ أَهْلِ النَّارِ، وَدُخُولِ أَهْلِ الْجَنَّةِ</w:t>
      </w:r>
      <w:r>
        <w:rPr>
          <w:rFonts w:ascii="Simplified Arabic" w:hAnsi="Simplified Arabic" w:cs="Simplified Arabic"/>
          <w:sz w:val="32"/>
          <w:szCs w:val="32"/>
          <w:rtl/>
        </w:rPr>
        <w:t>، يُوضِّحُهُ السَّعْدِيُّ رَحِمَهُ اللَّهُ، بِقَوْلِهِ: (قَالَ تَعَالَى - فِي النَّارِ: {</w:t>
      </w:r>
      <w:r>
        <w:rPr>
          <w:rFonts w:ascii="Simplified Arabic" w:hAnsi="Simplified Arabic" w:cs="Simplified Arabic"/>
          <w:b/>
          <w:bCs/>
          <w:color w:val="00B050"/>
          <w:sz w:val="32"/>
          <w:szCs w:val="32"/>
          <w:rtl/>
        </w:rPr>
        <w:t>فُتِحَتْ أَبْوَابُهَا</w:t>
      </w:r>
      <w:r>
        <w:rPr>
          <w:rFonts w:ascii="Simplified Arabic" w:hAnsi="Simplified Arabic" w:cs="Simplified Arabic"/>
          <w:sz w:val="32"/>
          <w:szCs w:val="32"/>
          <w:rtl/>
        </w:rPr>
        <w:t>}، وَفِي الْجَنَّةِ: {</w:t>
      </w:r>
      <w:r>
        <w:rPr>
          <w:rFonts w:ascii="Simplified Arabic" w:hAnsi="Simplified Arabic" w:cs="Simplified Arabic"/>
          <w:b/>
          <w:bCs/>
          <w:color w:val="00B050"/>
          <w:sz w:val="32"/>
          <w:szCs w:val="32"/>
          <w:rtl/>
        </w:rPr>
        <w:t>وَفُتِحَتْ</w:t>
      </w:r>
      <w:r>
        <w:rPr>
          <w:rFonts w:ascii="Simplified Arabic" w:hAnsi="Simplified Arabic" w:cs="Simplified Arabic"/>
          <w:sz w:val="32"/>
          <w:szCs w:val="32"/>
          <w:rtl/>
        </w:rPr>
        <w:t>} "بِالْوَاوِ"، إِشَارَةً إِلَى أَنَّ أَهْلَ النَّارِ، بِمُجَرَّدِ وُصُولِهِمْ إِلَيْهَا، فُتِحَتْ لَهُمْ أَبْوَابُهَا مِنْ غَيْرِ إِنْظَارٍ وَلَا إِمْهَالٍ، وَلِيَكُونَ فَتْحُهَا فِي وُجُوهِهِمْ، وَعَلَى وُصُولِهِمْ، أَعْظَمَ لِحَرِّهَا، وَأَشَدَّ لِعَذَابِهَا.</w:t>
      </w:r>
    </w:p>
    <w:p w14:paraId="70465553" w14:textId="77777777" w:rsidR="00542787" w:rsidRDefault="00542787" w:rsidP="0054278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وَأَمَّا الْجَنَّةُ</w:t>
      </w:r>
      <w:r>
        <w:rPr>
          <w:rFonts w:ascii="Simplified Arabic" w:hAnsi="Simplified Arabic" w:cs="Simplified Arabic"/>
          <w:sz w:val="32"/>
          <w:szCs w:val="32"/>
          <w:rtl/>
        </w:rPr>
        <w:t>؛ فَإِنَّهَا الدَّارُ الْعَالِيَةُ الْغَالِيَةُ، الَّتِي لَا يُوصَلُ إِلَيْهَا، وَلَا يَنَالُهَا كُلُّ أَحَدٍ، إِلَّا مَنْ أَتَى بِالْوَسَائِلِ الْمُوصِلَةِ إِلَيْهَا، وَمَعَ ذَلِكَ؛ فَيَحْتَاجُونَ لِدُخُولِهَا لِشَفَاعَةِ أَكْرَمِ الشُّفَعَاءِ عَلَيْهِ، فَلَمْ تُفْتَحْ لَهُمْ بِمُجَرَّدِ مَا وَصَلُوا إِلَيْهَا، بَلْ يَسْتَشْفِعُونَ إِلَى اللَّهِ بِمُحَمَّدٍ صَلَّى اللَّهُ عَلَيْهِ وَسَلَّمَ، حَتَّى يَشْفَعَ، فَيُشَفِّعَهُ اللَّهُ تَعَالَى)</w:t>
      </w:r>
      <w:r>
        <w:rPr>
          <w:rStyle w:val="ab"/>
          <w:rFonts w:ascii="Simplified Arabic" w:eastAsiaTheme="majorEastAsia" w:hAnsi="Simplified Arabic" w:cs="Simplified Arabic"/>
          <w:sz w:val="32"/>
          <w:szCs w:val="32"/>
          <w:rtl/>
        </w:rPr>
        <w:t>(</w:t>
      </w:r>
      <w:r>
        <w:rPr>
          <w:rtl/>
        </w:rPr>
        <w:footnoteReference w:id="8"/>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554448F6" w14:textId="77777777" w:rsidR="00542787" w:rsidRDefault="00542787" w:rsidP="0054278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وَاللَّهُ تَعَالَى حَرَّمَ الْجَنَّةَ عَلَى مَنْ فِي قَلْبِهِ نَجَاسَةٌ وَخُبْثٌ، وَلَا يَدْخُلُهَا إِلَّا بَعْدَ طِيبِهِ وَطُهْرِهِ؛ لِأَنَّهَا دَارُ الطَّيِّبِينَ</w:t>
      </w:r>
      <w:r>
        <w:rPr>
          <w:rFonts w:ascii="Simplified Arabic" w:hAnsi="Simplified Arabic" w:cs="Simplified Arabic"/>
          <w:sz w:val="32"/>
          <w:szCs w:val="32"/>
          <w:rtl/>
        </w:rPr>
        <w:t>؛ قَالَ تَعَالَى: {</w:t>
      </w:r>
      <w:r>
        <w:rPr>
          <w:rFonts w:ascii="Simplified Arabic" w:hAnsi="Simplified Arabic" w:cs="Simplified Arabic"/>
          <w:b/>
          <w:bCs/>
          <w:color w:val="00B050"/>
          <w:sz w:val="32"/>
          <w:szCs w:val="32"/>
          <w:rtl/>
        </w:rPr>
        <w:t>وَقَالَ لَهُمْ خَزَنَتُهَا</w:t>
      </w:r>
      <w:r>
        <w:rPr>
          <w:rFonts w:ascii="Simplified Arabic" w:hAnsi="Simplified Arabic" w:cs="Simplified Arabic"/>
          <w:sz w:val="32"/>
          <w:szCs w:val="32"/>
          <w:rtl/>
        </w:rPr>
        <w:t>} تَهْنِئَةً لَهُمْ وَتَرْحِيبًا: {</w:t>
      </w:r>
      <w:r>
        <w:rPr>
          <w:rFonts w:ascii="Simplified Arabic" w:hAnsi="Simplified Arabic" w:cs="Simplified Arabic"/>
          <w:b/>
          <w:bCs/>
          <w:color w:val="00B050"/>
          <w:sz w:val="32"/>
          <w:szCs w:val="32"/>
          <w:rtl/>
        </w:rPr>
        <w:t>سَلَامٌ عَلَيْكُمْ</w:t>
      </w:r>
      <w:r>
        <w:rPr>
          <w:rFonts w:ascii="Simplified Arabic" w:hAnsi="Simplified Arabic" w:cs="Simplified Arabic"/>
          <w:sz w:val="32"/>
          <w:szCs w:val="32"/>
          <w:rtl/>
        </w:rPr>
        <w:t>} أَيْ: سَلَامٌ عَلَيْكُمْ مِنْ كُلِّ آفَةٍ وَشَرٍّ، {</w:t>
      </w:r>
      <w:r>
        <w:rPr>
          <w:rFonts w:ascii="Simplified Arabic" w:hAnsi="Simplified Arabic" w:cs="Simplified Arabic"/>
          <w:b/>
          <w:bCs/>
          <w:color w:val="00B050"/>
          <w:sz w:val="32"/>
          <w:szCs w:val="32"/>
          <w:rtl/>
        </w:rPr>
        <w:t>طِبْتُمْ</w:t>
      </w:r>
      <w:r>
        <w:rPr>
          <w:rFonts w:ascii="Simplified Arabic" w:hAnsi="Simplified Arabic" w:cs="Simplified Arabic"/>
          <w:sz w:val="32"/>
          <w:szCs w:val="32"/>
          <w:rtl/>
        </w:rPr>
        <w:t xml:space="preserve">} </w:t>
      </w:r>
      <w:r>
        <w:rPr>
          <w:rFonts w:ascii="Simplified Arabic" w:hAnsi="Simplified Arabic" w:cs="Simplified Arabic"/>
          <w:color w:val="C00000"/>
          <w:sz w:val="32"/>
          <w:szCs w:val="32"/>
          <w:rtl/>
        </w:rPr>
        <w:t>أَيْ</w:t>
      </w:r>
      <w:r>
        <w:rPr>
          <w:rFonts w:ascii="Simplified Arabic" w:hAnsi="Simplified Arabic" w:cs="Simplified Arabic"/>
          <w:sz w:val="32"/>
          <w:szCs w:val="32"/>
          <w:rtl/>
        </w:rPr>
        <w:t>: لَمَّا طَابَتْ قُلُوبُكُمْ بِمَعْرِفَةِ اللَّهِ وَمَحَبَّتِهِ وَخَشْيَتِهِ، وَلَمَّا طَابَتْ أَلْسِنَتُكُمْ بِذِكْرِهِ، وَلَمَّا طَابَتْ جَوَارِحُكُمْ بِطَاعَتِهِ، وَلَمَّا طَابَ سَعْيُكُمْ بِالْعَمَلِ الصَّالِحِ فِي الدُّنْيَا</w:t>
      </w:r>
      <w:r>
        <w:rPr>
          <w:rFonts w:ascii="Simplified Arabic" w:hAnsi="Simplified Arabic" w:cs="Simplified Arabic"/>
          <w:color w:val="C00000"/>
          <w:sz w:val="32"/>
          <w:szCs w:val="32"/>
          <w:rtl/>
        </w:rPr>
        <w:t>؛</w:t>
      </w:r>
      <w:r>
        <w:rPr>
          <w:rFonts w:ascii="Simplified Arabic" w:hAnsi="Simplified Arabic" w:cs="Simplified Arabic"/>
          <w:sz w:val="32"/>
          <w:szCs w:val="32"/>
          <w:rtl/>
        </w:rPr>
        <w:t xml:space="preserve"> طَابَ جَزَاؤُكُمْ فِي الْآخِرَةِ، وَصَلَحْتُمْ لِسُكْنَى الْجَنَّةِ. فَبِسَبَبِ طِيبِكُمْ {</w:t>
      </w:r>
      <w:r>
        <w:rPr>
          <w:rFonts w:ascii="Simplified Arabic" w:hAnsi="Simplified Arabic" w:cs="Simplified Arabic"/>
          <w:b/>
          <w:bCs/>
          <w:color w:val="00B050"/>
          <w:sz w:val="32"/>
          <w:szCs w:val="32"/>
          <w:rtl/>
        </w:rPr>
        <w:t>ادْخُلُوهَا خَالِدِينَ</w:t>
      </w:r>
      <w:r>
        <w:rPr>
          <w:rFonts w:ascii="Simplified Arabic" w:hAnsi="Simplified Arabic" w:cs="Simplified Arabic"/>
          <w:sz w:val="32"/>
          <w:szCs w:val="32"/>
          <w:rtl/>
        </w:rPr>
        <w:t>}</w:t>
      </w:r>
      <w:r>
        <w:rPr>
          <w:rFonts w:ascii="Simplified Arabic" w:hAnsi="Simplified Arabic" w:cs="Simplified Arabic"/>
          <w:color w:val="C00000"/>
          <w:sz w:val="32"/>
          <w:szCs w:val="32"/>
          <w:rtl/>
        </w:rPr>
        <w:t>؛</w:t>
      </w:r>
      <w:r>
        <w:rPr>
          <w:rFonts w:ascii="Simplified Arabic" w:hAnsi="Simplified Arabic" w:cs="Simplified Arabic"/>
          <w:sz w:val="32"/>
          <w:szCs w:val="32"/>
          <w:rtl/>
        </w:rPr>
        <w:t xml:space="preserve"> لِأَنَّهَا الدَّارُ الطَّيِّبَةُ، وَلَا يَلِيقُ بِهَا إِلَّا الطَّيِّبُونَ.</w:t>
      </w:r>
    </w:p>
    <w:p w14:paraId="37AFF04A" w14:textId="77777777" w:rsidR="00542787" w:rsidRDefault="00542787" w:rsidP="00542787">
      <w:pPr>
        <w:ind w:firstLine="720"/>
        <w:jc w:val="both"/>
        <w:rPr>
          <w:rFonts w:ascii="Simplified Arabic" w:hAnsi="Simplified Arabic" w:cs="Simplified Arabic"/>
          <w:sz w:val="32"/>
          <w:szCs w:val="32"/>
          <w:rtl/>
        </w:rPr>
      </w:pPr>
      <w:r>
        <w:rPr>
          <w:rFonts w:ascii="Simplified Arabic" w:hAnsi="Simplified Arabic" w:cs="Simplified Arabic"/>
          <w:sz w:val="32"/>
          <w:szCs w:val="32"/>
          <w:rtl/>
        </w:rPr>
        <w:lastRenderedPageBreak/>
        <w:t xml:space="preserve">وَلِذَا؛ </w:t>
      </w:r>
      <w:r>
        <w:rPr>
          <w:rFonts w:ascii="Simplified Arabic" w:hAnsi="Simplified Arabic" w:cs="Simplified Arabic"/>
          <w:b/>
          <w:bCs/>
          <w:color w:val="C00000"/>
          <w:sz w:val="32"/>
          <w:szCs w:val="32"/>
          <w:rtl/>
        </w:rPr>
        <w:t>عِنْدَ الْمَوْتِ تُبَشِّرُهُمُ الْمَلَائِكَةُ بِالْجَنَّةِ</w:t>
      </w:r>
      <w:r>
        <w:rPr>
          <w:rFonts w:ascii="Simplified Arabic" w:hAnsi="Simplified Arabic" w:cs="Simplified Arabic"/>
          <w:sz w:val="32"/>
          <w:szCs w:val="32"/>
          <w:rtl/>
        </w:rPr>
        <w:t>: قَالَ تَعَالَى: {</w:t>
      </w:r>
      <w:r>
        <w:rPr>
          <w:rFonts w:cs="Simplified Arabic"/>
          <w:b/>
          <w:bCs/>
          <w:color w:val="00B050"/>
          <w:sz w:val="32"/>
          <w:szCs w:val="32"/>
          <w:rtl/>
        </w:rPr>
        <w:t>الَّذِينَ تَتَوَفَّاهُمُ الْمَلَائِكَةُ طَيِّبِينَ يَقُولُونَ سَلَامٌ عَلَيْكُمُ ادْخُلُوا الْجَنَّةَ بِمَا كُنْتُمْ تَعْمَلُونَ</w:t>
      </w:r>
      <w:r>
        <w:rPr>
          <w:rFonts w:ascii="Simplified Arabic" w:hAnsi="Simplified Arabic" w:cs="Simplified Arabic"/>
          <w:sz w:val="32"/>
          <w:szCs w:val="32"/>
          <w:rtl/>
        </w:rPr>
        <w:t>} [النَّحْلِ: 32].</w:t>
      </w:r>
    </w:p>
    <w:p w14:paraId="73A22870" w14:textId="77777777" w:rsidR="00542787" w:rsidRDefault="00542787" w:rsidP="0054278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وَأَهْلُ الْجَنَّةِ طُيِّبُوا قَبْلَ دُخُولِ الْجَنَّةِ بِالْمَغْفِرَةِ، وَاقْتُصَّ مِنْ بَعْضِهِمْ لِبَعْضٍ</w:t>
      </w:r>
      <w:r>
        <w:rPr>
          <w:rFonts w:ascii="Simplified Arabic" w:hAnsi="Simplified Arabic" w:cs="Simplified Arabic"/>
          <w:sz w:val="32"/>
          <w:szCs w:val="32"/>
          <w:rtl/>
        </w:rPr>
        <w:t>، فَلَمَّا هُذِّبُوا؛ قَالَتْ لَهُمُ الْخَزَنَةُ: {</w:t>
      </w:r>
      <w:r>
        <w:rPr>
          <w:rFonts w:ascii="Simplified Arabic" w:hAnsi="Simplified Arabic" w:cs="Simplified Arabic"/>
          <w:b/>
          <w:bCs/>
          <w:color w:val="00B050"/>
          <w:sz w:val="32"/>
          <w:szCs w:val="32"/>
          <w:rtl/>
        </w:rPr>
        <w:t>طِبْتُمْ</w:t>
      </w:r>
      <w:r>
        <w:rPr>
          <w:rFonts w:ascii="Simplified Arabic" w:hAnsi="Simplified Arabic" w:cs="Simplified Arabic"/>
          <w:sz w:val="32"/>
          <w:szCs w:val="32"/>
          <w:rtl/>
        </w:rPr>
        <w:t>}.</w:t>
      </w:r>
    </w:p>
    <w:p w14:paraId="2EF63D8F" w14:textId="77777777" w:rsidR="00542787" w:rsidRDefault="00542787" w:rsidP="00542787">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وَيَشْهَدُ لَهُ</w:t>
      </w:r>
      <w:r>
        <w:rPr>
          <w:rFonts w:ascii="Simplified Arabic" w:hAnsi="Simplified Arabic" w:cs="Simplified Arabic"/>
          <w:sz w:val="32"/>
          <w:szCs w:val="32"/>
          <w:rtl/>
        </w:rPr>
        <w:t>: قَوْلُهُ صَلَّى اللَّهُ عَلَيْهِ وَسَلَّمَ: «</w:t>
      </w:r>
      <w:r>
        <w:rPr>
          <w:rFonts w:ascii="Simplified Arabic" w:hAnsi="Simplified Arabic" w:cs="Simplified Arabic"/>
          <w:b/>
          <w:bCs/>
          <w:sz w:val="32"/>
          <w:szCs w:val="32"/>
          <w:rtl/>
        </w:rPr>
        <w:t>يَخْلُصُ الْمُؤْمِنُونَ مِنَ النَّارِ، فَيُحْبَسُونَ عَلَى قَنْطَرَةٍ بَيْنَ الْجَنَّةِ وَالنَّارِ</w:t>
      </w:r>
      <w:r>
        <w:rPr>
          <w:rStyle w:val="ab"/>
          <w:rFonts w:ascii="Simplified Arabic" w:eastAsiaTheme="majorEastAsia" w:hAnsi="Simplified Arabic" w:cs="Simplified Arabic"/>
          <w:b/>
          <w:bCs/>
          <w:sz w:val="32"/>
          <w:szCs w:val="32"/>
          <w:rtl/>
        </w:rPr>
        <w:t>(</w:t>
      </w:r>
      <w:r>
        <w:rPr>
          <w:rtl/>
        </w:rPr>
        <w:footnoteReference w:id="9"/>
      </w:r>
      <w:r>
        <w:rPr>
          <w:rStyle w:val="ab"/>
          <w:rFonts w:ascii="Simplified Arabic" w:eastAsiaTheme="majorEastAsia" w:hAnsi="Simplified Arabic" w:cs="Simplified Arabic"/>
          <w:b/>
          <w:bCs/>
          <w:sz w:val="32"/>
          <w:szCs w:val="32"/>
          <w:rtl/>
        </w:rPr>
        <w:t>)</w:t>
      </w:r>
      <w:r>
        <w:rPr>
          <w:rFonts w:ascii="Simplified Arabic" w:hAnsi="Simplified Arabic" w:cs="Simplified Arabic"/>
          <w:b/>
          <w:bCs/>
          <w:sz w:val="32"/>
          <w:szCs w:val="32"/>
          <w:rtl/>
        </w:rPr>
        <w:t>، فَيُقَصُّ لِبَعْضِهِمْ مِنْ بَعْضٍ مَظَالِمُ كَانَتْ بَيْنَهُمْ فِي الدُّنْيَا</w:t>
      </w:r>
      <w:r>
        <w:rPr>
          <w:rStyle w:val="ab"/>
          <w:rFonts w:ascii="Simplified Arabic" w:eastAsiaTheme="majorEastAsia" w:hAnsi="Simplified Arabic" w:cs="Simplified Arabic"/>
          <w:b/>
          <w:bCs/>
          <w:sz w:val="32"/>
          <w:szCs w:val="32"/>
          <w:rtl/>
        </w:rPr>
        <w:t>(</w:t>
      </w:r>
      <w:r>
        <w:rPr>
          <w:rtl/>
        </w:rPr>
        <w:footnoteReference w:id="10"/>
      </w:r>
      <w:r>
        <w:rPr>
          <w:rStyle w:val="ab"/>
          <w:rFonts w:ascii="Simplified Arabic" w:eastAsiaTheme="majorEastAsia" w:hAnsi="Simplified Arabic" w:cs="Simplified Arabic"/>
          <w:b/>
          <w:bCs/>
          <w:sz w:val="32"/>
          <w:szCs w:val="32"/>
          <w:rtl/>
        </w:rPr>
        <w:t>)</w:t>
      </w:r>
      <w:r>
        <w:rPr>
          <w:rFonts w:ascii="Simplified Arabic" w:hAnsi="Simplified Arabic" w:cs="Simplified Arabic"/>
          <w:b/>
          <w:bCs/>
          <w:sz w:val="32"/>
          <w:szCs w:val="32"/>
          <w:rtl/>
        </w:rPr>
        <w:t>، حَتَّى إِذَا هُذِّبُوا وَنُقُّوا؛ أُذِنَ لَهُمْ فِي دُخُولِ الْجَنَّةِ، فَوَالَّذِي نَفْسُ مُحَمَّدٍ بِيَدِهِ؛ لَأَحَدُهُمْ أَهْدَى بِمَنْزِلِهِ فِي الْجَنَّةِ، مِنْهُ بِمَنْزِلِهِ كَانَ فِي الدُّنْيَا</w:t>
      </w:r>
      <w:r>
        <w:rPr>
          <w:rFonts w:ascii="Simplified Arabic" w:hAnsi="Simplified Arabic" w:cs="Simplified Arabic"/>
          <w:sz w:val="32"/>
          <w:szCs w:val="32"/>
          <w:rtl/>
        </w:rPr>
        <w:t>» رَوَاهُ الْبُخَارِيُّ.</w:t>
      </w:r>
    </w:p>
    <w:p w14:paraId="37A46DF1" w14:textId="77777777" w:rsidR="00542787" w:rsidRDefault="00542787" w:rsidP="00542787">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وَيُؤَيِّدُهُ</w:t>
      </w:r>
      <w:r>
        <w:rPr>
          <w:rFonts w:ascii="Simplified Arabic" w:hAnsi="Simplified Arabic" w:cs="Simplified Arabic"/>
          <w:sz w:val="32"/>
          <w:szCs w:val="32"/>
          <w:rtl/>
        </w:rPr>
        <w:t>: قَوْلُهُ تَعَالَى: {</w:t>
      </w:r>
      <w:r>
        <w:rPr>
          <w:rFonts w:cs="Simplified Arabic"/>
          <w:b/>
          <w:bCs/>
          <w:color w:val="00B050"/>
          <w:sz w:val="32"/>
          <w:szCs w:val="32"/>
          <w:rtl/>
        </w:rPr>
        <w:t>وَيُدْخِلُهُمُ الْجَنَّةَ عَرَّفَهَا لَهُمْ</w:t>
      </w:r>
      <w:r>
        <w:rPr>
          <w:rFonts w:ascii="Simplified Arabic" w:hAnsi="Simplified Arabic" w:cs="Simplified Arabic"/>
          <w:sz w:val="32"/>
          <w:szCs w:val="32"/>
          <w:rtl/>
        </w:rPr>
        <w:t>} [مُحَمَّدٍ: 6]؛ أَيْ: (بَيَّنَ لَهُمْ مَسَاكِنَهُمْ فِيهَا، وَعَرَّفَهُمْ مَنَازِلَهُمْ)</w:t>
      </w:r>
      <w:r>
        <w:rPr>
          <w:rStyle w:val="ab"/>
          <w:rFonts w:ascii="Simplified Arabic" w:eastAsiaTheme="majorEastAsia" w:hAnsi="Simplified Arabic" w:cs="Simplified Arabic"/>
          <w:sz w:val="32"/>
          <w:szCs w:val="32"/>
          <w:rtl/>
        </w:rPr>
        <w:t>(</w:t>
      </w:r>
      <w:r>
        <w:rPr>
          <w:rtl/>
        </w:rPr>
        <w:footnoteReference w:id="11"/>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w:t>
      </w:r>
      <w:r>
        <w:rPr>
          <w:rFonts w:ascii="Simplified Arabic" w:hAnsi="Simplified Arabic" w:cs="Simplified Arabic"/>
          <w:color w:val="C00000"/>
          <w:sz w:val="32"/>
          <w:szCs w:val="32"/>
          <w:rtl/>
        </w:rPr>
        <w:t>وَالسُّؤَالُ</w:t>
      </w:r>
      <w:r>
        <w:rPr>
          <w:rFonts w:ascii="Simplified Arabic" w:hAnsi="Simplified Arabic" w:cs="Simplified Arabic"/>
          <w:sz w:val="32"/>
          <w:szCs w:val="32"/>
          <w:rtl/>
        </w:rPr>
        <w:t xml:space="preserve">: </w:t>
      </w:r>
      <w:r>
        <w:rPr>
          <w:rFonts w:ascii="Simplified Arabic" w:hAnsi="Simplified Arabic" w:cs="Simplified Arabic"/>
          <w:color w:val="0070C0"/>
          <w:sz w:val="32"/>
          <w:szCs w:val="32"/>
          <w:rtl/>
        </w:rPr>
        <w:t xml:space="preserve">كَيْفَ عَرَفُوا مَنَازِلَهُمْ فِي الْجَنَّةِ؟ </w:t>
      </w:r>
      <w:r>
        <w:rPr>
          <w:rFonts w:ascii="Simplified Arabic" w:hAnsi="Simplified Arabic" w:cs="Simplified Arabic"/>
          <w:color w:val="C00000"/>
          <w:sz w:val="32"/>
          <w:szCs w:val="32"/>
          <w:rtl/>
        </w:rPr>
        <w:t>وَجَوَابُهُ</w:t>
      </w:r>
      <w:r>
        <w:rPr>
          <w:rFonts w:ascii="Simplified Arabic" w:hAnsi="Simplified Arabic" w:cs="Simplified Arabic"/>
          <w:sz w:val="32"/>
          <w:szCs w:val="32"/>
          <w:rtl/>
        </w:rPr>
        <w:t>: عَرَفُوا مَنَازِلَهُمْ؛ بِتَكْرِيرِ عَرْضِهَا عَلَيْهِمْ بِالْغَدَاةِ وَالْعَشِيِّ؛ وَهُمْ فِي قُبُورِهِمْ.</w:t>
      </w:r>
    </w:p>
    <w:p w14:paraId="3A1A8BF8" w14:textId="77777777" w:rsidR="00542787" w:rsidRDefault="00542787" w:rsidP="00542787">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C00000"/>
          <w:sz w:val="32"/>
          <w:szCs w:val="32"/>
          <w:rtl/>
        </w:rPr>
        <w:t>وَيَدُلُّ عَلَيْهِ</w:t>
      </w:r>
      <w:r>
        <w:rPr>
          <w:rFonts w:ascii="Simplified Arabic" w:hAnsi="Simplified Arabic" w:cs="Simplified Arabic"/>
          <w:sz w:val="32"/>
          <w:szCs w:val="32"/>
          <w:rtl/>
        </w:rPr>
        <w:t>: قَوْلُهُ صَلَّى اللَّهُ عَلَيْهِ وَسَلَّمَ: «</w:t>
      </w:r>
      <w:r>
        <w:rPr>
          <w:rFonts w:ascii="Simplified Arabic" w:hAnsi="Simplified Arabic" w:cs="Simplified Arabic"/>
          <w:b/>
          <w:bCs/>
          <w:sz w:val="32"/>
          <w:szCs w:val="32"/>
          <w:rtl/>
        </w:rPr>
        <w:t>إِنَّ أَحَدَكُمْ إِذَا مَاتَ عُرِضَ عَلَيْهِ مَقْعَدُهُ بِالْغَدَاةِ وَالْعَشِيِّ؛ إِنْ كَانَ مِنْ أَهْلِ الْجَنَّةِ فَمِنْ أَهْلِ الْجَنَّةِ، وَإِنْ كَانَ مِنْ أَهْلِ النَّارِ فَمِنْ أَهْلِ النَّارِ، فَيُقَالُ: هَذَا مَقْعَدُكَ حَتَّى يَبْعَثَكَ اللَّهُ يَوْمَ الْقِيَامَةِ</w:t>
      </w:r>
      <w:r>
        <w:rPr>
          <w:rFonts w:ascii="Simplified Arabic" w:hAnsi="Simplified Arabic" w:cs="Simplified Arabic"/>
          <w:sz w:val="32"/>
          <w:szCs w:val="32"/>
          <w:rtl/>
        </w:rPr>
        <w:t>» مُتَّفَقٌ عَلَيْهِ.</w:t>
      </w:r>
    </w:p>
    <w:p w14:paraId="277885A2" w14:textId="77777777" w:rsidR="00542787" w:rsidRDefault="00542787" w:rsidP="00542787">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قَالَ ابْنُ الْقَيِّمِ رَحِمَهُ اللَّهُ: (الْجَنَّةُ لَا يَدْخُلُهَا خَبِيثٌ، وَلَا مَنْ فِيهِ شَيْءٌ مِنَ الْخُبْثِ؛ فَمَنْ تَطَهَّرَ فِي الدُّنْيَا، وَلَقِيَ اللَّهَ طَاهِرًا مِنْ نَجَاسَاتِهِ؛ دَخَلَهَا بِغَيْرِ مُعَوِّقٍ، وَمَنْ لَمْ يَتَطَهَّرْ فِي الدُّنْيَا؛ فَإِنْ كَانَتْ نَجَاسَتُهُ عَيْنِيَّةً – كَالْكَافِرِ- لَمْ يَدْخُلْهَا بِحَالٍ، وَإِنْ كَانَتْ نَجَاسَتُهُ كَسْبِيَّةً عَارِضَةً دَخَلَهَا بَعْدَمَا يَتَطَهَّرُ فِي النَّارِ مِنْ تِلْكَ النَّجَاسَةِ، ثُمَّ يَخْرُجُ مِنْهَا، حَتَّى إِنَّ أَهْلَ الْإِيمَانِ إِذَا جَازُوا الصِّرَاطَ حُبِسُوا عَلَى قَنْطَرَةٍ بَيْنَ الْجَنَّةِ وَالنَّارِ، فَيُهَذَّبُونَ وَيُنَقَّوْنَ مِنْ بَقَايَا بَقِيَتْ عَلَيْهِمْ، قَصُرَتْ بِهِمْ عَنِ الْجَنَّةِ، وَلَمْ تُوجِبْ لَهُمْ دُخُولَ النَّارِ، حَتَّى إِذَا هُذِّبُوا وَنُقُّوا أُذِنَ لَهُمْ فِي دُخُولِ الْجَنَّةِ)</w:t>
      </w:r>
      <w:r>
        <w:rPr>
          <w:rStyle w:val="ab"/>
          <w:rFonts w:ascii="Simplified Arabic" w:eastAsiaTheme="majorEastAsia" w:hAnsi="Simplified Arabic" w:cs="Simplified Arabic"/>
          <w:sz w:val="32"/>
          <w:szCs w:val="32"/>
          <w:rtl/>
        </w:rPr>
        <w:t>(</w:t>
      </w:r>
      <w:r>
        <w:rPr>
          <w:rtl/>
        </w:rPr>
        <w:footnoteReference w:id="12"/>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55AB57D7" w14:textId="77777777" w:rsidR="00542787" w:rsidRDefault="00542787" w:rsidP="00542787">
      <w:pPr>
        <w:ind w:firstLine="720"/>
        <w:jc w:val="center"/>
        <w:rPr>
          <w:rFonts w:ascii="Simplified Arabic" w:hAnsi="Simplified Arabic" w:cs="Simplified Arabic"/>
          <w:b/>
          <w:bCs/>
          <w:color w:val="00B050"/>
          <w:sz w:val="32"/>
          <w:szCs w:val="32"/>
          <w:rtl/>
        </w:rPr>
      </w:pPr>
    </w:p>
    <w:p w14:paraId="2955B197" w14:textId="77777777" w:rsidR="00542787" w:rsidRDefault="00542787" w:rsidP="00542787">
      <w:pPr>
        <w:ind w:firstLine="720"/>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lastRenderedPageBreak/>
        <w:t>الخطبة الثانية</w:t>
      </w:r>
    </w:p>
    <w:p w14:paraId="578AC991" w14:textId="77777777" w:rsidR="00542787" w:rsidRDefault="00542787" w:rsidP="00542787">
      <w:pPr>
        <w:ind w:firstLine="720"/>
        <w:jc w:val="both"/>
        <w:rPr>
          <w:rFonts w:ascii="Simplified Arabic" w:hAnsi="Simplified Arabic" w:cs="Simplified Arabic"/>
          <w:sz w:val="32"/>
          <w:szCs w:val="32"/>
          <w:rtl/>
        </w:rPr>
      </w:pPr>
      <w:r>
        <w:rPr>
          <w:rFonts w:cs="Simplified Arabic"/>
          <w:sz w:val="32"/>
          <w:szCs w:val="32"/>
          <w:rtl/>
        </w:rPr>
        <w:t xml:space="preserve">الْحَمْدُ لِلَّهِ... أَيُّهَا الْمُسْلِمُونَ.. </w:t>
      </w:r>
      <w:r>
        <w:rPr>
          <w:rFonts w:ascii="Simplified Arabic" w:hAnsi="Simplified Arabic" w:cs="Simplified Arabic"/>
          <w:b/>
          <w:bCs/>
          <w:color w:val="0070C0"/>
          <w:sz w:val="32"/>
          <w:szCs w:val="32"/>
          <w:rtl/>
        </w:rPr>
        <w:t>وَعِنْدَ دُخُولِ الْمُؤْمِنِينَ الْجَنَّةَ، وَاسْتِقْرَارِهِمْ فِيهَا، يَحْمَدُونَ اللَّهَ تَعَالَى عَلَى مَا مَنَّ عَلَيْهِمْ وَهَدَاهُمْ</w:t>
      </w:r>
      <w:r>
        <w:rPr>
          <w:rFonts w:ascii="Simplified Arabic" w:hAnsi="Simplified Arabic" w:cs="Simplified Arabic"/>
          <w:sz w:val="32"/>
          <w:szCs w:val="32"/>
          <w:rtl/>
        </w:rPr>
        <w:t>، فَهُنَاكَ يَقُولُونَ: {</w:t>
      </w:r>
      <w:r>
        <w:rPr>
          <w:rFonts w:ascii="Simplified Arabic" w:hAnsi="Simplified Arabic" w:cs="Simplified Arabic"/>
          <w:b/>
          <w:bCs/>
          <w:color w:val="00B050"/>
          <w:sz w:val="32"/>
          <w:szCs w:val="32"/>
          <w:rtl/>
        </w:rPr>
        <w:t>الْحَمْدُ لِلَّهِ الَّذِي صَدَقَنَا وَعْدَهُ وَأَوْرَثَنَا الْأَرْضَ</w:t>
      </w:r>
      <w:r>
        <w:rPr>
          <w:rFonts w:ascii="Simplified Arabic" w:hAnsi="Simplified Arabic" w:cs="Simplified Arabic"/>
          <w:sz w:val="32"/>
          <w:szCs w:val="32"/>
          <w:rtl/>
        </w:rPr>
        <w:t xml:space="preserve"> </w:t>
      </w:r>
      <w:r>
        <w:rPr>
          <w:rFonts w:ascii="Simplified Arabic" w:hAnsi="Simplified Arabic" w:cs="Simplified Arabic"/>
          <w:b/>
          <w:bCs/>
          <w:color w:val="00B050"/>
          <w:sz w:val="32"/>
          <w:szCs w:val="32"/>
          <w:rtl/>
        </w:rPr>
        <w:t>نَتَبَوَّأُ مِنَ الْجَنَّةِ حَيْثُ نَشَاءُ</w:t>
      </w:r>
      <w:r>
        <w:rPr>
          <w:rFonts w:ascii="Simplified Arabic" w:hAnsi="Simplified Arabic" w:cs="Simplified Arabic"/>
          <w:sz w:val="32"/>
          <w:szCs w:val="32"/>
          <w:rtl/>
        </w:rPr>
        <w:t xml:space="preserve">}؛ </w:t>
      </w:r>
      <w:r>
        <w:rPr>
          <w:rFonts w:ascii="Simplified Arabic" w:hAnsi="Simplified Arabic" w:cs="Simplified Arabic"/>
          <w:color w:val="0070C0"/>
          <w:sz w:val="32"/>
          <w:szCs w:val="32"/>
          <w:rtl/>
        </w:rPr>
        <w:t>أَيْ</w:t>
      </w:r>
      <w:r>
        <w:rPr>
          <w:rFonts w:ascii="Simplified Arabic" w:hAnsi="Simplified Arabic" w:cs="Simplified Arabic"/>
          <w:sz w:val="32"/>
          <w:szCs w:val="32"/>
          <w:rtl/>
        </w:rPr>
        <w:t>: وَعَدَنَا الْجَنَّةَ - إِنْ آمَنَّا وَصَلَحْنَا، فَوَفَّى لَنَا بِمَا وَعَدَنَا. كَمَا قَالَ تَعَالَى: {</w:t>
      </w:r>
      <w:r>
        <w:rPr>
          <w:rFonts w:cs="Simplified Arabic"/>
          <w:b/>
          <w:bCs/>
          <w:color w:val="00B050"/>
          <w:sz w:val="32"/>
          <w:szCs w:val="32"/>
          <w:rtl/>
        </w:rPr>
        <w:t>وَنَزَعْنَا مَا فِي صُدُورِهِمْ مِنْ غِلٍّ تَجْرِي مِنْ تَحْتِهِمُ الْأَنْهَارُ وَقَالُوا الْحَمْدُ لِلَّهِ الَّذِي هَدَانَا لِهَذَا وَمَا كُنَّا لِنَهْتَدِيَ لَوْلَا أَنْ هَدَانَا اللَّهُ</w:t>
      </w:r>
      <w:r>
        <w:rPr>
          <w:rFonts w:ascii="Simplified Arabic" w:hAnsi="Simplified Arabic" w:cs="Simplified Arabic"/>
          <w:sz w:val="32"/>
          <w:szCs w:val="32"/>
          <w:rtl/>
        </w:rPr>
        <w:t>} [الْأَعْرَافِ: 43]؛ وَقَالَ سُبْحَانَهُ: {</w:t>
      </w:r>
      <w:r>
        <w:rPr>
          <w:rFonts w:cs="Simplified Arabic"/>
          <w:b/>
          <w:bCs/>
          <w:color w:val="00B050"/>
          <w:sz w:val="32"/>
          <w:szCs w:val="32"/>
          <w:rtl/>
        </w:rPr>
        <w:t>وَقَالُوا الْحَمْدُ لِلَّهِ الَّذِي أَذْهَبَ عَنَّا الْحَزَنَ إِنَّ رَبَّنَا لَغَفُورٌ شَكُورٌ * الَّذِي أَحَلَّنَا دَارَ الْمُقَامَةِ مِنْ فَضْلِهِ لَا يَمَسُّنَا فِيهَا نَصَبٌ وَلَا يَمَسُّنَا فِيهَا لُغُوبٌ</w:t>
      </w:r>
      <w:r>
        <w:rPr>
          <w:rFonts w:ascii="Simplified Arabic" w:hAnsi="Simplified Arabic" w:cs="Simplified Arabic"/>
          <w:sz w:val="32"/>
          <w:szCs w:val="32"/>
          <w:rtl/>
        </w:rPr>
        <w:t>} [فَاطِرٍ: 34، 35].</w:t>
      </w:r>
    </w:p>
    <w:p w14:paraId="0263A61B" w14:textId="77777777" w:rsidR="00542787" w:rsidRDefault="00542787" w:rsidP="00542787">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w:t>
      </w:r>
      <w:r>
        <w:rPr>
          <w:rFonts w:ascii="Simplified Arabic" w:hAnsi="Simplified Arabic" w:cs="Simplified Arabic"/>
          <w:b/>
          <w:bCs/>
          <w:color w:val="00B050"/>
          <w:sz w:val="32"/>
          <w:szCs w:val="32"/>
          <w:rtl/>
        </w:rPr>
        <w:t>وَأَوْرَثَنَا الْأَرْضَ</w:t>
      </w:r>
      <w:r>
        <w:rPr>
          <w:rFonts w:ascii="Simplified Arabic" w:hAnsi="Simplified Arabic" w:cs="Simplified Arabic"/>
          <w:sz w:val="32"/>
          <w:szCs w:val="32"/>
          <w:rtl/>
        </w:rPr>
        <w:t xml:space="preserve"> </w:t>
      </w:r>
      <w:r>
        <w:rPr>
          <w:rFonts w:ascii="Simplified Arabic" w:hAnsi="Simplified Arabic" w:cs="Simplified Arabic"/>
          <w:b/>
          <w:bCs/>
          <w:color w:val="00B050"/>
          <w:sz w:val="32"/>
          <w:szCs w:val="32"/>
          <w:rtl/>
        </w:rPr>
        <w:t>نَتَبَوَّأُ مِنَ الْجَنَّةِ حَيْثُ نَشَاءُ</w:t>
      </w:r>
      <w:r>
        <w:rPr>
          <w:rFonts w:ascii="Simplified Arabic" w:hAnsi="Simplified Arabic" w:cs="Simplified Arabic"/>
          <w:sz w:val="32"/>
          <w:szCs w:val="32"/>
          <w:rtl/>
        </w:rPr>
        <w:t xml:space="preserve">}؛ </w:t>
      </w:r>
      <w:r>
        <w:rPr>
          <w:rFonts w:ascii="Simplified Arabic" w:hAnsi="Simplified Arabic" w:cs="Simplified Arabic"/>
          <w:color w:val="0070C0"/>
          <w:sz w:val="32"/>
          <w:szCs w:val="32"/>
          <w:rtl/>
        </w:rPr>
        <w:t>أَيْ</w:t>
      </w:r>
      <w:r>
        <w:rPr>
          <w:rFonts w:ascii="Simplified Arabic" w:hAnsi="Simplified Arabic" w:cs="Simplified Arabic"/>
          <w:sz w:val="32"/>
          <w:szCs w:val="32"/>
          <w:rtl/>
        </w:rPr>
        <w:t>: وَمَلَّكَنَا اللَّهُ أَرْضَ الْجَنَّةِ نَسْكُنُ مِنْهَا حَيْثُ نُحِبُّ وَنَشْتَهِي، وَنَنْزِلُ فِي أَيِّ مَكَانٍ شِئْنَاهُ مِنْهَا، فَأَيْنَ شِئْنَا حَلَلْنَا</w:t>
      </w:r>
      <w:r>
        <w:rPr>
          <w:rStyle w:val="ab"/>
          <w:rFonts w:ascii="Simplified Arabic" w:eastAsiaTheme="majorEastAsia" w:hAnsi="Simplified Arabic" w:cs="Simplified Arabic"/>
          <w:sz w:val="32"/>
          <w:szCs w:val="32"/>
          <w:rtl/>
        </w:rPr>
        <w:t>(</w:t>
      </w:r>
      <w:r>
        <w:rPr>
          <w:rtl/>
        </w:rPr>
        <w:footnoteReference w:id="13"/>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كَمَا قَالَ تَعَالَى: {</w:t>
      </w:r>
      <w:r>
        <w:rPr>
          <w:rFonts w:cs="Simplified Arabic"/>
          <w:b/>
          <w:bCs/>
          <w:color w:val="00B050"/>
          <w:sz w:val="32"/>
          <w:szCs w:val="32"/>
          <w:rtl/>
        </w:rPr>
        <w:t>تِلْكَ الْجَنَّةُ الَّتِي نُورِثُ مِنْ عِبَادِنَا مَنْ كَانَ تَقِيًّا</w:t>
      </w:r>
      <w:r>
        <w:rPr>
          <w:rFonts w:ascii="Simplified Arabic" w:hAnsi="Simplified Arabic" w:cs="Simplified Arabic"/>
          <w:sz w:val="32"/>
          <w:szCs w:val="32"/>
          <w:rtl/>
        </w:rPr>
        <w:t>} [مَرْيَمَ: 63]؛ وَقَالَ سُبْحَانَهُ: {</w:t>
      </w:r>
      <w:r>
        <w:rPr>
          <w:rFonts w:cs="Simplified Arabic"/>
          <w:b/>
          <w:bCs/>
          <w:color w:val="00B050"/>
          <w:sz w:val="32"/>
          <w:szCs w:val="32"/>
          <w:rtl/>
        </w:rPr>
        <w:t>أُوْلَئِكَ هُمُ الْوَارِثُونَ * الَّذِينَ يَرِثُونَ الْفِرْدَوْسَ هُمْ فِيهَا خَالِدُونَ</w:t>
      </w:r>
      <w:r>
        <w:rPr>
          <w:rFonts w:ascii="Simplified Arabic" w:hAnsi="Simplified Arabic" w:cs="Simplified Arabic"/>
          <w:sz w:val="32"/>
          <w:szCs w:val="32"/>
          <w:rtl/>
        </w:rPr>
        <w:t>} [الْمُؤْمِنُونَ: 10، 11]؛ وَقَالَ عَزَّ وَجَلَّ: {</w:t>
      </w:r>
      <w:r>
        <w:rPr>
          <w:rFonts w:cs="Simplified Arabic"/>
          <w:b/>
          <w:bCs/>
          <w:color w:val="00B050"/>
          <w:sz w:val="32"/>
          <w:szCs w:val="32"/>
          <w:rtl/>
        </w:rPr>
        <w:t>وَتِلْكَ الْجَنَّةُ الَّتِي أُورِثْتُمُوهَا بِمَا كُنْتُمْ تَعْمَلُونَ</w:t>
      </w:r>
      <w:r>
        <w:rPr>
          <w:rFonts w:ascii="Simplified Arabic" w:hAnsi="Simplified Arabic" w:cs="Simplified Arabic"/>
          <w:sz w:val="32"/>
          <w:szCs w:val="32"/>
          <w:rtl/>
        </w:rPr>
        <w:t>} [الزُّخْرُفِ: 72]. وَقَالَ رَسُولُ اللَّهِ صَلَّى اللَّهُ عَلَيْهِ وَسَلَّمَ: «</w:t>
      </w:r>
      <w:r>
        <w:rPr>
          <w:rFonts w:ascii="Simplified Arabic" w:hAnsi="Simplified Arabic" w:cs="Simplified Arabic"/>
          <w:b/>
          <w:bCs/>
          <w:sz w:val="32"/>
          <w:szCs w:val="32"/>
          <w:rtl/>
        </w:rPr>
        <w:t>مَا مِنْكُمْ مِنْ أَحَدٍ إِلَّا لَهُ مَنْزِلَانِ</w:t>
      </w:r>
      <w:r>
        <w:rPr>
          <w:rStyle w:val="ab"/>
          <w:rFonts w:ascii="Simplified Arabic" w:eastAsiaTheme="majorEastAsia" w:hAnsi="Simplified Arabic" w:cs="Simplified Arabic"/>
          <w:b/>
          <w:bCs/>
          <w:sz w:val="32"/>
          <w:szCs w:val="32"/>
          <w:rtl/>
        </w:rPr>
        <w:t>(</w:t>
      </w:r>
      <w:r>
        <w:rPr>
          <w:rtl/>
        </w:rPr>
        <w:footnoteReference w:id="14"/>
      </w:r>
      <w:r>
        <w:rPr>
          <w:rStyle w:val="ab"/>
          <w:rFonts w:ascii="Simplified Arabic" w:eastAsiaTheme="majorEastAsia" w:hAnsi="Simplified Arabic" w:cs="Simplified Arabic"/>
          <w:b/>
          <w:bCs/>
          <w:sz w:val="32"/>
          <w:szCs w:val="32"/>
          <w:rtl/>
        </w:rPr>
        <w:t>)</w:t>
      </w:r>
      <w:r>
        <w:rPr>
          <w:rFonts w:ascii="Simplified Arabic" w:hAnsi="Simplified Arabic" w:cs="Simplified Arabic"/>
          <w:b/>
          <w:bCs/>
          <w:sz w:val="32"/>
          <w:szCs w:val="32"/>
          <w:rtl/>
        </w:rPr>
        <w:t>: مَنْزِلٌ فِي الْجَنَّةِ، وَمَنْزِلٌ فِي النَّارِ، فَإِذَا مَاتَ فَدَخَلَ النَّارَ وَرِثَ أَهْلُ الْجَنَّةِ مَنْزِلَهُ</w:t>
      </w:r>
      <w:r>
        <w:rPr>
          <w:rStyle w:val="ab"/>
          <w:rFonts w:ascii="Simplified Arabic" w:eastAsiaTheme="majorEastAsia" w:hAnsi="Simplified Arabic" w:cs="Simplified Arabic"/>
          <w:b/>
          <w:bCs/>
          <w:sz w:val="32"/>
          <w:szCs w:val="32"/>
          <w:rtl/>
        </w:rPr>
        <w:t>(</w:t>
      </w:r>
      <w:r>
        <w:rPr>
          <w:rtl/>
        </w:rPr>
        <w:footnoteReference w:id="15"/>
      </w:r>
      <w:r>
        <w:rPr>
          <w:rStyle w:val="ab"/>
          <w:rFonts w:ascii="Simplified Arabic" w:eastAsiaTheme="majorEastAsia" w:hAnsi="Simplified Arabic" w:cs="Simplified Arabic"/>
          <w:b/>
          <w:bCs/>
          <w:sz w:val="32"/>
          <w:szCs w:val="32"/>
          <w:rtl/>
        </w:rPr>
        <w:t>)</w:t>
      </w:r>
      <w:r>
        <w:rPr>
          <w:rFonts w:ascii="Simplified Arabic" w:hAnsi="Simplified Arabic" w:cs="Simplified Arabic"/>
          <w:b/>
          <w:bCs/>
          <w:sz w:val="32"/>
          <w:szCs w:val="32"/>
          <w:rtl/>
        </w:rPr>
        <w:t>، فَذَلِكَ قَوْلُهُ تَعَالَى</w:t>
      </w:r>
      <w:r>
        <w:rPr>
          <w:rFonts w:ascii="Simplified Arabic" w:hAnsi="Simplified Arabic" w:cs="Simplified Arabic"/>
          <w:sz w:val="32"/>
          <w:szCs w:val="32"/>
          <w:rtl/>
        </w:rPr>
        <w:t>: {</w:t>
      </w:r>
      <w:r>
        <w:rPr>
          <w:rFonts w:ascii="Simplified Arabic" w:hAnsi="Simplified Arabic" w:cs="Simplified Arabic"/>
          <w:b/>
          <w:bCs/>
          <w:color w:val="00B050"/>
          <w:sz w:val="32"/>
          <w:szCs w:val="32"/>
          <w:rtl/>
        </w:rPr>
        <w:t>أُولَئِكَ هُمُ الْوَارِثُونَ</w:t>
      </w:r>
      <w:r>
        <w:rPr>
          <w:rFonts w:ascii="Simplified Arabic" w:hAnsi="Simplified Arabic" w:cs="Simplified Arabic"/>
          <w:sz w:val="32"/>
          <w:szCs w:val="32"/>
          <w:rtl/>
        </w:rPr>
        <w:t>}» صَحِيحٌ – رَوَاهُ ابْنُ مَاجَهْ.</w:t>
      </w:r>
    </w:p>
    <w:p w14:paraId="43E818E6" w14:textId="77777777" w:rsidR="00542787" w:rsidRDefault="00542787" w:rsidP="00542787">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ثُمَّ قَالَ سُبْحَانَهُ: {</w:t>
      </w:r>
      <w:r>
        <w:rPr>
          <w:rFonts w:ascii="Simplified Arabic" w:hAnsi="Simplified Arabic" w:cs="Simplified Arabic"/>
          <w:b/>
          <w:bCs/>
          <w:color w:val="00B050"/>
          <w:sz w:val="32"/>
          <w:szCs w:val="32"/>
          <w:rtl/>
        </w:rPr>
        <w:t>‌فَنِعْمَ ‌أَجْرُ ‌الْعَامِلِينَ</w:t>
      </w:r>
      <w:r>
        <w:rPr>
          <w:rFonts w:ascii="Simplified Arabic" w:hAnsi="Simplified Arabic" w:cs="Simplified Arabic"/>
          <w:sz w:val="32"/>
          <w:szCs w:val="32"/>
          <w:rtl/>
        </w:rPr>
        <w:t xml:space="preserve">}؛ </w:t>
      </w:r>
      <w:r>
        <w:rPr>
          <w:rFonts w:ascii="Simplified Arabic" w:hAnsi="Simplified Arabic" w:cs="Simplified Arabic"/>
          <w:color w:val="0070C0"/>
          <w:sz w:val="32"/>
          <w:szCs w:val="32"/>
          <w:rtl/>
        </w:rPr>
        <w:t>أَيْ</w:t>
      </w:r>
      <w:r>
        <w:rPr>
          <w:rFonts w:ascii="Simplified Arabic" w:hAnsi="Simplified Arabic" w:cs="Simplified Arabic"/>
          <w:sz w:val="32"/>
          <w:szCs w:val="32"/>
          <w:rtl/>
        </w:rPr>
        <w:t xml:space="preserve">: </w:t>
      </w:r>
      <w:r>
        <w:rPr>
          <w:rFonts w:ascii="Simplified Arabic" w:hAnsi="Simplified Arabic" w:cs="Simplified Arabic"/>
          <w:b/>
          <w:bCs/>
          <w:color w:val="C00000"/>
          <w:sz w:val="32"/>
          <w:szCs w:val="32"/>
          <w:rtl/>
        </w:rPr>
        <w:t>نِعْمَ ثَوَابُ الْمُطِيعِينَ فِي الدُّنْيَا الْجَنَّةُ</w:t>
      </w:r>
      <w:r>
        <w:rPr>
          <w:rStyle w:val="ab"/>
          <w:rFonts w:ascii="Simplified Arabic" w:eastAsiaTheme="majorEastAsia" w:hAnsi="Simplified Arabic" w:cs="Simplified Arabic"/>
          <w:sz w:val="32"/>
          <w:szCs w:val="32"/>
          <w:rtl/>
        </w:rPr>
        <w:t>(</w:t>
      </w:r>
      <w:r>
        <w:rPr>
          <w:rtl/>
        </w:rPr>
        <w:footnoteReference w:id="16"/>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اجْتَهَدُوا بِطَاعَةِ رَبِّهِمْ، فِي زَمَنٍ قَلِيلٍ مُنْقَطِعٍ، فَنَالُوا بِذَلِكَ خَيْرًا عَظِيمًا بَاقِيًا؛ وَقَالَ سُبْحَانَهُ: {</w:t>
      </w:r>
      <w:r>
        <w:rPr>
          <w:rFonts w:cs="Simplified Arabic"/>
          <w:b/>
          <w:bCs/>
          <w:color w:val="00B050"/>
          <w:sz w:val="32"/>
          <w:szCs w:val="32"/>
          <w:rtl/>
        </w:rPr>
        <w:t>أُوْلَئِكَ جَزَاؤُهُمْ مَغْفِرَةٌ مِنْ رَبِّهِمْ وَجَنَّاتٌ تَجْرِي مِنْ تَحْتِهَا الْأَنْهَارُ خَالِدِينَ فِيهَا وَنِعْمَ أَجْرُ الْعَامِلِينَ</w:t>
      </w:r>
      <w:r>
        <w:rPr>
          <w:rFonts w:ascii="Simplified Arabic" w:hAnsi="Simplified Arabic" w:cs="Simplified Arabic"/>
          <w:sz w:val="32"/>
          <w:szCs w:val="32"/>
          <w:rtl/>
        </w:rPr>
        <w:t>} [آلِ عِمْرَانَ: 136]؛ {</w:t>
      </w:r>
      <w:r>
        <w:rPr>
          <w:rFonts w:cs="Simplified Arabic"/>
          <w:b/>
          <w:bCs/>
          <w:color w:val="00B050"/>
          <w:sz w:val="32"/>
          <w:szCs w:val="32"/>
          <w:rtl/>
        </w:rPr>
        <w:t xml:space="preserve">وَالَّذِينَ آمَنُوا وَعَمِلُوا الصَّالِحَاتِ لَنُبَوِّئَنَّهُمْ </w:t>
      </w:r>
      <w:r>
        <w:rPr>
          <w:rFonts w:cs="Simplified Arabic"/>
          <w:b/>
          <w:bCs/>
          <w:color w:val="00B050"/>
          <w:sz w:val="32"/>
          <w:szCs w:val="32"/>
          <w:rtl/>
        </w:rPr>
        <w:lastRenderedPageBreak/>
        <w:t>مِنَ الْجَنَّةِ غُرَفًا تَجْرِي مِنْ تَحْتِهَا الْأَنْهَارُ خَالِدِينَ فِيهَا نِعْمَ أَجْرُ الْعَامِلِينَ * الَّذِينَ صَبَرُوا وَعَلَى رَبِّهِمْ يَتَوَكَّلُونَ</w:t>
      </w:r>
      <w:r>
        <w:rPr>
          <w:rFonts w:ascii="Simplified Arabic" w:hAnsi="Simplified Arabic" w:cs="Simplified Arabic"/>
          <w:sz w:val="32"/>
          <w:szCs w:val="32"/>
          <w:rtl/>
        </w:rPr>
        <w:t>} [الْعَنْكَبُوتِ: 58، 59]. قَالَ ابْنُ كَثِيرٍ رَحِمَهُ اللَّهُ: (نِعْمَتْ هَذِهِ الْغُرَفُ أَجْرًا عَلَى أَعْمَالِ الْمُؤْمِنِينَ)</w:t>
      </w:r>
      <w:r>
        <w:rPr>
          <w:rStyle w:val="ab"/>
          <w:rFonts w:ascii="Simplified Arabic" w:eastAsiaTheme="majorEastAsia" w:hAnsi="Simplified Arabic" w:cs="Simplified Arabic"/>
          <w:sz w:val="32"/>
          <w:szCs w:val="32"/>
          <w:rtl/>
        </w:rPr>
        <w:t>(</w:t>
      </w:r>
      <w:r>
        <w:rPr>
          <w:rtl/>
        </w:rPr>
        <w:footnoteReference w:id="17"/>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w:t>
      </w:r>
      <w:r>
        <w:rPr>
          <w:rFonts w:ascii="Simplified Arabic" w:hAnsi="Simplified Arabic" w:cs="Simplified Arabic"/>
          <w:b/>
          <w:bCs/>
          <w:color w:val="0070C0"/>
          <w:sz w:val="32"/>
          <w:szCs w:val="32"/>
          <w:rtl/>
        </w:rPr>
        <w:t>وَالْخُلَاصَةُ</w:t>
      </w:r>
      <w:r>
        <w:rPr>
          <w:rFonts w:ascii="Simplified Arabic" w:hAnsi="Simplified Arabic" w:cs="Simplified Arabic"/>
          <w:sz w:val="32"/>
          <w:szCs w:val="32"/>
          <w:rtl/>
        </w:rPr>
        <w:t xml:space="preserve">: </w:t>
      </w:r>
      <w:r>
        <w:rPr>
          <w:rFonts w:cs="Simplified Arabic"/>
          <w:sz w:val="32"/>
          <w:szCs w:val="32"/>
          <w:rtl/>
        </w:rPr>
        <w:t>نِعْمَ أَجْرُ الْعَامِلِينَ</w:t>
      </w:r>
      <w:r>
        <w:rPr>
          <w:rFonts w:ascii="Simplified Arabic" w:hAnsi="Simplified Arabic" w:cs="Simplified Arabic"/>
          <w:sz w:val="32"/>
          <w:szCs w:val="32"/>
          <w:rtl/>
        </w:rPr>
        <w:t xml:space="preserve"> الْمَغْفِرَةُ، وَ</w:t>
      </w:r>
      <w:r>
        <w:rPr>
          <w:rFonts w:cs="Simplified Arabic"/>
          <w:sz w:val="32"/>
          <w:szCs w:val="32"/>
          <w:rtl/>
        </w:rPr>
        <w:t>نِعْمَ أَجْرُ الْعَامِلِينَ</w:t>
      </w:r>
      <w:r>
        <w:rPr>
          <w:rFonts w:ascii="Simplified Arabic" w:hAnsi="Simplified Arabic" w:cs="Simplified Arabic"/>
          <w:sz w:val="32"/>
          <w:szCs w:val="32"/>
          <w:rtl/>
        </w:rPr>
        <w:t xml:space="preserve"> الْمَنَازِلُ الْعَالِيَةُ فِي جَنَّاتِ النَّعِيمِ</w:t>
      </w:r>
      <w:r>
        <w:rPr>
          <w:rStyle w:val="ab"/>
          <w:rFonts w:ascii="Simplified Arabic" w:eastAsiaTheme="majorEastAsia" w:hAnsi="Simplified Arabic" w:cs="Simplified Arabic"/>
          <w:sz w:val="32"/>
          <w:szCs w:val="32"/>
          <w:rtl/>
        </w:rPr>
        <w:t>(</w:t>
      </w:r>
      <w:r>
        <w:rPr>
          <w:rtl/>
        </w:rPr>
        <w:footnoteReference w:id="18"/>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3A100726" w14:textId="77777777" w:rsidR="00542787" w:rsidRDefault="00542787" w:rsidP="00542787">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وَيَشْهَدُ لَهُ</w:t>
      </w:r>
      <w:r>
        <w:rPr>
          <w:rFonts w:ascii="Simplified Arabic" w:hAnsi="Simplified Arabic" w:cs="Simplified Arabic"/>
          <w:sz w:val="32"/>
          <w:szCs w:val="32"/>
          <w:rtl/>
        </w:rPr>
        <w:t>: قَوْلُ النَّبِيِّ صَلَّى اللَّهُ عَلَيْهِ وَسَلَّمَ: «</w:t>
      </w:r>
      <w:r>
        <w:rPr>
          <w:rFonts w:ascii="Simplified Arabic" w:hAnsi="Simplified Arabic" w:cs="Simplified Arabic"/>
          <w:b/>
          <w:bCs/>
          <w:sz w:val="32"/>
          <w:szCs w:val="32"/>
          <w:rtl/>
        </w:rPr>
        <w:t xml:space="preserve">إِنَّ أَهْلَ الْجَنَّةِ </w:t>
      </w:r>
      <w:proofErr w:type="spellStart"/>
      <w:r>
        <w:rPr>
          <w:rFonts w:ascii="Simplified Arabic" w:hAnsi="Simplified Arabic" w:cs="Simplified Arabic"/>
          <w:b/>
          <w:bCs/>
          <w:sz w:val="32"/>
          <w:szCs w:val="32"/>
          <w:rtl/>
        </w:rPr>
        <w:t>لَيَتَرَاءَوْنَ</w:t>
      </w:r>
      <w:proofErr w:type="spellEnd"/>
      <w:r>
        <w:rPr>
          <w:rFonts w:ascii="Simplified Arabic" w:hAnsi="Simplified Arabic" w:cs="Simplified Arabic"/>
          <w:b/>
          <w:bCs/>
          <w:sz w:val="32"/>
          <w:szCs w:val="32"/>
          <w:rtl/>
        </w:rPr>
        <w:t xml:space="preserve"> أَهْلَ الْغُرَفِ مِنْ فَوْقِهِمْ؛ كَمَا تَتَرَاءَوْنَ الْكَوْكَبَ الدُّرِّيَّ الْغَابِرَ فِي الْأُفُقِ، مِنَ الْمَشْرِقِ أَوِ الْمَغْرِبِ؛ لِتَفَاضُلِ مَا بَيْنَهُمْ</w:t>
      </w:r>
      <w:r>
        <w:rPr>
          <w:rStyle w:val="ab"/>
          <w:rFonts w:ascii="Simplified Arabic" w:eastAsiaTheme="majorEastAsia" w:hAnsi="Simplified Arabic" w:cs="Simplified Arabic"/>
          <w:sz w:val="32"/>
          <w:szCs w:val="32"/>
          <w:rtl/>
        </w:rPr>
        <w:t>(</w:t>
      </w:r>
      <w:r>
        <w:rPr>
          <w:rtl/>
        </w:rPr>
        <w:footnoteReference w:id="19"/>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r>
        <w:rPr>
          <w:rFonts w:ascii="Simplified Arabic" w:hAnsi="Simplified Arabic" w:cs="Simplified Arabic"/>
          <w:b/>
          <w:bCs/>
          <w:sz w:val="32"/>
          <w:szCs w:val="32"/>
          <w:rtl/>
        </w:rPr>
        <w:t xml:space="preserve">. </w:t>
      </w:r>
      <w:r>
        <w:rPr>
          <w:rFonts w:ascii="Simplified Arabic" w:hAnsi="Simplified Arabic" w:cs="Simplified Arabic"/>
          <w:sz w:val="32"/>
          <w:szCs w:val="32"/>
          <w:rtl/>
        </w:rPr>
        <w:t>قَالُوا: يَا رَسُولَ اللَّهِ، تِلْكَ مَنَازِلُ الْأَنْبِيَاءِ لَا يَبْلُغُهَا غَيْرُهُمْ</w:t>
      </w:r>
      <w:r>
        <w:rPr>
          <w:rFonts w:ascii="Simplified Arabic" w:hAnsi="Simplified Arabic" w:cs="Simplified Arabic"/>
          <w:b/>
          <w:bCs/>
          <w:sz w:val="32"/>
          <w:szCs w:val="32"/>
          <w:rtl/>
        </w:rPr>
        <w:t>؟</w:t>
      </w:r>
      <w:r>
        <w:rPr>
          <w:rStyle w:val="ab"/>
          <w:rFonts w:ascii="Simplified Arabic" w:eastAsiaTheme="majorEastAsia" w:hAnsi="Simplified Arabic" w:cs="Simplified Arabic"/>
          <w:b/>
          <w:bCs/>
          <w:sz w:val="32"/>
          <w:szCs w:val="32"/>
          <w:rtl/>
        </w:rPr>
        <w:t>(</w:t>
      </w:r>
      <w:r>
        <w:rPr>
          <w:rtl/>
        </w:rPr>
        <w:footnoteReference w:id="20"/>
      </w:r>
      <w:r>
        <w:rPr>
          <w:rStyle w:val="ab"/>
          <w:rFonts w:ascii="Simplified Arabic" w:eastAsiaTheme="majorEastAsia" w:hAnsi="Simplified Arabic" w:cs="Simplified Arabic"/>
          <w:b/>
          <w:bCs/>
          <w:sz w:val="32"/>
          <w:szCs w:val="32"/>
          <w:rtl/>
        </w:rPr>
        <w:t>)</w:t>
      </w:r>
      <w:r>
        <w:rPr>
          <w:rFonts w:ascii="Simplified Arabic" w:hAnsi="Simplified Arabic" w:cs="Simplified Arabic"/>
          <w:b/>
          <w:bCs/>
          <w:sz w:val="32"/>
          <w:szCs w:val="32"/>
          <w:rtl/>
        </w:rPr>
        <w:t xml:space="preserve"> </w:t>
      </w:r>
      <w:r>
        <w:rPr>
          <w:rFonts w:ascii="Simplified Arabic" w:hAnsi="Simplified Arabic" w:cs="Simplified Arabic"/>
          <w:sz w:val="32"/>
          <w:szCs w:val="32"/>
          <w:rtl/>
        </w:rPr>
        <w:t>قَالَ</w:t>
      </w:r>
      <w:r>
        <w:rPr>
          <w:rFonts w:ascii="Simplified Arabic" w:hAnsi="Simplified Arabic" w:cs="Simplified Arabic"/>
          <w:b/>
          <w:bCs/>
          <w:sz w:val="32"/>
          <w:szCs w:val="32"/>
          <w:rtl/>
        </w:rPr>
        <w:t xml:space="preserve">: </w:t>
      </w:r>
      <w:r>
        <w:rPr>
          <w:rFonts w:ascii="Simplified Arabic" w:hAnsi="Simplified Arabic" w:cs="Simplified Arabic"/>
          <w:sz w:val="32"/>
          <w:szCs w:val="32"/>
          <w:rtl/>
        </w:rPr>
        <w:t>«</w:t>
      </w:r>
      <w:r>
        <w:rPr>
          <w:rFonts w:ascii="Simplified Arabic" w:hAnsi="Simplified Arabic" w:cs="Simplified Arabic"/>
          <w:b/>
          <w:bCs/>
          <w:sz w:val="32"/>
          <w:szCs w:val="32"/>
          <w:rtl/>
        </w:rPr>
        <w:t>بَلَى؛ وَالَّذِي نَفْسِي بِيَدِهِ، رِجَالٌ آمَنُوا بِاللَّهِ، وَصَدَّقُوا الْمُرْسَلِينَ</w:t>
      </w:r>
      <w:r>
        <w:rPr>
          <w:rFonts w:ascii="Simplified Arabic" w:hAnsi="Simplified Arabic" w:cs="Simplified Arabic"/>
          <w:sz w:val="32"/>
          <w:szCs w:val="32"/>
          <w:rtl/>
        </w:rPr>
        <w:t>» رَوَاهُ مُسْلِمٌ.</w:t>
      </w:r>
    </w:p>
    <w:p w14:paraId="13EF1440" w14:textId="77777777" w:rsidR="00542787" w:rsidRDefault="00542787" w:rsidP="00542787">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عِبَادَ اللَّهِ.. </w:t>
      </w:r>
      <w:r>
        <w:rPr>
          <w:rFonts w:ascii="Simplified Arabic" w:hAnsi="Simplified Arabic" w:cs="Simplified Arabic"/>
          <w:b/>
          <w:bCs/>
          <w:color w:val="0070C0"/>
          <w:sz w:val="32"/>
          <w:szCs w:val="32"/>
          <w:rtl/>
        </w:rPr>
        <w:t>إِنَّ الْجَنَّةَ دَارٌ تَسْتَحِقُّ الْمَدْحَ عَلَى الْحَقِيقَةِ؛ أَكْرَمَ اللَّهُ فِيهَا خَوَاصَّ خَلْقِهِ، وَرَضِيَهَا لَهُمْ نُزُلًا</w:t>
      </w:r>
      <w:r>
        <w:rPr>
          <w:rFonts w:ascii="Simplified Arabic" w:hAnsi="Simplified Arabic" w:cs="Simplified Arabic"/>
          <w:sz w:val="32"/>
          <w:szCs w:val="32"/>
          <w:rtl/>
        </w:rPr>
        <w:t>، وَبَنَى أَعْلَاهَا، وَأَحْسَنَهَا، وَغَرَسَهَا بِيَدِهِ، وَمَلَأَهَا مِنْ رَحْمَتِهِ وَكَرَامَتِهِ مَا بِبَعْضِهِ يَفْرَحُ الْحَزِينُ، وَيَزُولُ الْكَدَرُ، وَيَتِمُّ الصَّفَاءُ</w:t>
      </w:r>
      <w:r>
        <w:rPr>
          <w:rStyle w:val="ab"/>
          <w:rFonts w:ascii="Simplified Arabic" w:eastAsiaTheme="majorEastAsia" w:hAnsi="Simplified Arabic" w:cs="Simplified Arabic"/>
          <w:sz w:val="32"/>
          <w:szCs w:val="32"/>
          <w:rtl/>
        </w:rPr>
        <w:t>(</w:t>
      </w:r>
      <w:r>
        <w:rPr>
          <w:rtl/>
        </w:rPr>
        <w:footnoteReference w:id="21"/>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نَسْأَلُ اللَّهَ تَعَالَى مِنْ فَضْلِهِ وَرَحْمَتِهِ، وُجُودِهِ وَإِحْسَانِهِ.</w:t>
      </w:r>
      <w:bookmarkEnd w:id="0"/>
    </w:p>
    <w:p w14:paraId="55E88DC0" w14:textId="77777777" w:rsidR="00542787" w:rsidRDefault="00542787" w:rsidP="00542787">
      <w:pPr>
        <w:jc w:val="both"/>
        <w:rPr>
          <w:rFonts w:ascii="Simplified Arabic" w:hAnsi="Simplified Arabic" w:cs="Simplified Arabic"/>
          <w:sz w:val="20"/>
          <w:szCs w:val="20"/>
          <w:rtl/>
        </w:rPr>
      </w:pPr>
    </w:p>
    <w:p w14:paraId="5592E8EC" w14:textId="77777777" w:rsidR="00542787" w:rsidRDefault="00542787" w:rsidP="00542787">
      <w:pPr>
        <w:rPr>
          <w:rtl/>
        </w:rPr>
      </w:pPr>
    </w:p>
    <w:p w14:paraId="6AC4C43A" w14:textId="77777777" w:rsidR="003A78CC" w:rsidRPr="00190841" w:rsidRDefault="003A78CC" w:rsidP="00190841">
      <w:pPr>
        <w:rPr>
          <w:rtl/>
        </w:rPr>
      </w:pPr>
    </w:p>
    <w:sectPr w:rsidR="003A78CC" w:rsidRPr="00190841" w:rsidSect="00B71C9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8ED47" w14:textId="77777777" w:rsidR="007D38FE" w:rsidRDefault="007D38FE" w:rsidP="0002781E">
      <w:r>
        <w:separator/>
      </w:r>
    </w:p>
  </w:endnote>
  <w:endnote w:type="continuationSeparator" w:id="0">
    <w:p w14:paraId="1BDFDE07" w14:textId="77777777" w:rsidR="007D38FE" w:rsidRDefault="007D38FE" w:rsidP="00027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B80F8" w14:textId="77777777" w:rsidR="007D38FE" w:rsidRDefault="007D38FE" w:rsidP="0002781E">
      <w:r>
        <w:separator/>
      </w:r>
    </w:p>
  </w:footnote>
  <w:footnote w:type="continuationSeparator" w:id="0">
    <w:p w14:paraId="301F1E7C" w14:textId="77777777" w:rsidR="007D38FE" w:rsidRDefault="007D38FE" w:rsidP="0002781E">
      <w:r>
        <w:continuationSeparator/>
      </w:r>
    </w:p>
  </w:footnote>
  <w:footnote w:id="1">
    <w:p w14:paraId="7FFE8E55" w14:textId="77777777" w:rsidR="00542787" w:rsidRDefault="00542787" w:rsidP="00542787">
      <w:pPr>
        <w:pStyle w:val="aa"/>
        <w:jc w:val="both"/>
        <w:rPr>
          <w:rFonts w:ascii="Simplified Arabic" w:hAnsi="Simplified Arabic" w:cs="Simplified Arabic" w:hint="cs"/>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تفسير السعدي، (ص730).</w:t>
      </w:r>
    </w:p>
  </w:footnote>
  <w:footnote w:id="2">
    <w:p w14:paraId="63A74298" w14:textId="77777777" w:rsidR="00542787" w:rsidRDefault="00542787" w:rsidP="00542787">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تفسير ابن كثير، (7/119).</w:t>
      </w:r>
    </w:p>
  </w:footnote>
  <w:footnote w:id="3">
    <w:p w14:paraId="22B2BAD4" w14:textId="77777777" w:rsidR="00542787" w:rsidRDefault="00542787" w:rsidP="00542787">
      <w:pPr>
        <w:pStyle w:val="aa"/>
        <w:jc w:val="both"/>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دُرِّيٍّ</w:t>
      </w:r>
      <w:r>
        <w:rPr>
          <w:rFonts w:ascii="Simplified Arabic" w:hAnsi="Simplified Arabic" w:cs="Simplified Arabic"/>
          <w:rtl/>
        </w:rPr>
        <w:t xml:space="preserve">): </w:t>
      </w:r>
      <w:r>
        <w:rPr>
          <w:rFonts w:ascii="Simplified Arabic" w:hAnsi="Simplified Arabic" w:cs="Simplified Arabic"/>
          <w:color w:val="C00000"/>
          <w:rtl/>
        </w:rPr>
        <w:t>أَيْ</w:t>
      </w:r>
      <w:r>
        <w:rPr>
          <w:rFonts w:ascii="Simplified Arabic" w:hAnsi="Simplified Arabic" w:cs="Simplified Arabic"/>
          <w:rtl/>
        </w:rPr>
        <w:t xml:space="preserve">: ‌مُضِيءٍ ‌مُتَلَأْلِئٍ. انظر: إرشاد الساري، </w:t>
      </w:r>
      <w:proofErr w:type="spellStart"/>
      <w:r>
        <w:rPr>
          <w:rFonts w:ascii="Simplified Arabic" w:hAnsi="Simplified Arabic" w:cs="Simplified Arabic"/>
          <w:rtl/>
        </w:rPr>
        <w:t>للقسطلاني</w:t>
      </w:r>
      <w:proofErr w:type="spellEnd"/>
      <w:r>
        <w:rPr>
          <w:rFonts w:ascii="Simplified Arabic" w:hAnsi="Simplified Arabic" w:cs="Simplified Arabic"/>
          <w:rtl/>
        </w:rPr>
        <w:t xml:space="preserve"> (5/285).</w:t>
      </w:r>
    </w:p>
  </w:footnote>
  <w:footnote w:id="4">
    <w:p w14:paraId="3DB6294A" w14:textId="77777777" w:rsidR="00542787" w:rsidRDefault="00542787" w:rsidP="00542787">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color w:val="C00000"/>
          <w:rtl/>
        </w:rPr>
        <w:t>أي</w:t>
      </w:r>
      <w:r>
        <w:rPr>
          <w:rFonts w:ascii="Simplified Arabic" w:hAnsi="Simplified Arabic" w:cs="Simplified Arabic"/>
          <w:rtl/>
        </w:rPr>
        <w:t xml:space="preserve">: أجِيءُ إليه من المَوقِفِ بعدَ فَصْلِ القضاء. </w:t>
      </w:r>
    </w:p>
  </w:footnote>
  <w:footnote w:id="5">
    <w:p w14:paraId="105AC04C" w14:textId="77777777" w:rsidR="00542787" w:rsidRDefault="00542787" w:rsidP="00542787">
      <w:pPr>
        <w:pStyle w:val="aa"/>
        <w:jc w:val="both"/>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فَأَسْتَفْتِحُ</w:t>
      </w:r>
      <w:r>
        <w:rPr>
          <w:rFonts w:ascii="Simplified Arabic" w:hAnsi="Simplified Arabic" w:cs="Simplified Arabic"/>
          <w:rtl/>
        </w:rPr>
        <w:t>): مِنَ الاستفتاح؛ وهو طلبُ الفتح.</w:t>
      </w:r>
    </w:p>
  </w:footnote>
  <w:footnote w:id="6">
    <w:p w14:paraId="048FD0DF" w14:textId="77777777" w:rsidR="00542787" w:rsidRDefault="00542787" w:rsidP="00542787">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تفسير ابن عثيمين – سورة الزمر، (ص501).</w:t>
      </w:r>
    </w:p>
  </w:footnote>
  <w:footnote w:id="7">
    <w:p w14:paraId="1C4CA367" w14:textId="77777777" w:rsidR="00542787" w:rsidRDefault="00542787" w:rsidP="00542787">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تفسير السعدي، (715).</w:t>
      </w:r>
    </w:p>
  </w:footnote>
  <w:footnote w:id="8">
    <w:p w14:paraId="43255639" w14:textId="77777777" w:rsidR="00542787" w:rsidRDefault="00542787" w:rsidP="00542787">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تفسير السعدي، (ص730).</w:t>
      </w:r>
    </w:p>
  </w:footnote>
  <w:footnote w:id="9">
    <w:p w14:paraId="0A699E34" w14:textId="77777777" w:rsidR="00542787" w:rsidRDefault="00542787" w:rsidP="00542787">
      <w:pPr>
        <w:jc w:val="both"/>
        <w:rPr>
          <w:rFonts w:ascii="Simplified Arabic" w:hAnsi="Simplified Arabic" w:cs="Simplified Arabic"/>
          <w:sz w:val="20"/>
          <w:szCs w:val="20"/>
          <w:rtl/>
        </w:rPr>
      </w:pPr>
      <w:r>
        <w:rPr>
          <w:rStyle w:val="ab"/>
          <w:rFonts w:ascii="Simplified Arabic" w:eastAsiaTheme="majorEastAsia" w:hAnsi="Simplified Arabic" w:cs="Simplified Arabic"/>
          <w:sz w:val="20"/>
          <w:szCs w:val="20"/>
          <w:rtl/>
        </w:rPr>
        <w:t>(</w:t>
      </w:r>
      <w:r>
        <w:rPr>
          <w:rStyle w:val="ab"/>
          <w:rFonts w:ascii="Simplified Arabic" w:eastAsiaTheme="majorEastAsia" w:hAnsi="Simplified Arabic" w:cs="Simplified Arabic"/>
          <w:sz w:val="20"/>
          <w:szCs w:val="20"/>
          <w:rtl/>
        </w:rPr>
        <w:footnoteRef/>
      </w:r>
      <w:r>
        <w:rPr>
          <w:rStyle w:val="ab"/>
          <w:rFonts w:ascii="Simplified Arabic" w:eastAsiaTheme="majorEastAsia" w:hAnsi="Simplified Arabic" w:cs="Simplified Arabic"/>
          <w:sz w:val="20"/>
          <w:szCs w:val="20"/>
          <w:rtl/>
        </w:rPr>
        <w:t>)</w:t>
      </w:r>
      <w:r>
        <w:rPr>
          <w:rFonts w:ascii="Simplified Arabic" w:hAnsi="Simplified Arabic" w:cs="Simplified Arabic"/>
          <w:sz w:val="20"/>
          <w:szCs w:val="20"/>
          <w:rtl/>
        </w:rPr>
        <w:t xml:space="preserve"> (</w:t>
      </w:r>
      <w:r>
        <w:rPr>
          <w:rFonts w:ascii="Simplified Arabic" w:hAnsi="Simplified Arabic" w:cs="Simplified Arabic"/>
          <w:b/>
          <w:bCs/>
          <w:sz w:val="20"/>
          <w:szCs w:val="20"/>
          <w:rtl/>
        </w:rPr>
        <w:t>فَيُحْبَسُونَ عَلَى قَنْطَرَةٍ بَيْنَ الْجَنَّةِ وَالنَّارِ</w:t>
      </w:r>
      <w:r>
        <w:rPr>
          <w:rFonts w:ascii="Simplified Arabic" w:hAnsi="Simplified Arabic" w:cs="Simplified Arabic"/>
          <w:sz w:val="20"/>
          <w:szCs w:val="20"/>
          <w:rtl/>
        </w:rPr>
        <w:t xml:space="preserve">): </w:t>
      </w:r>
      <w:r>
        <w:rPr>
          <w:rFonts w:ascii="Simplified Arabic" w:hAnsi="Simplified Arabic" w:cs="Simplified Arabic"/>
          <w:color w:val="C00000"/>
          <w:sz w:val="20"/>
          <w:szCs w:val="20"/>
          <w:rtl/>
        </w:rPr>
        <w:t>هي</w:t>
      </w:r>
      <w:r>
        <w:rPr>
          <w:rFonts w:ascii="Simplified Arabic" w:hAnsi="Simplified Arabic" w:cs="Simplified Arabic"/>
          <w:sz w:val="20"/>
          <w:szCs w:val="20"/>
          <w:rtl/>
        </w:rPr>
        <w:t xml:space="preserve"> قِطْعَةٌ أُخرى في آخِر الصراط. أي: يُحْبَسُ المؤمنون بعد أنْ يتجاوزوا الصِّراطَ، ويُنجيهم اللهُ بفضلِه ورحمته، فتُوقِفُهم الملائكة على قنطرة – وهي: مكان بين الجنة والنار. انظر: فيض الباري على صحيح البخاري، (6/282).</w:t>
      </w:r>
    </w:p>
  </w:footnote>
  <w:footnote w:id="10">
    <w:p w14:paraId="10E6EE09" w14:textId="77777777" w:rsidR="00542787" w:rsidRDefault="00542787" w:rsidP="00542787">
      <w:pPr>
        <w:jc w:val="both"/>
        <w:rPr>
          <w:rFonts w:ascii="Simplified Arabic" w:hAnsi="Simplified Arabic" w:cs="Simplified Arabic"/>
          <w:sz w:val="20"/>
          <w:szCs w:val="20"/>
        </w:rPr>
      </w:pPr>
      <w:r>
        <w:rPr>
          <w:rStyle w:val="ab"/>
          <w:rFonts w:ascii="Simplified Arabic" w:eastAsiaTheme="majorEastAsia" w:hAnsi="Simplified Arabic" w:cs="Simplified Arabic"/>
          <w:sz w:val="20"/>
          <w:szCs w:val="20"/>
          <w:rtl/>
        </w:rPr>
        <w:t>(</w:t>
      </w:r>
      <w:r>
        <w:rPr>
          <w:rStyle w:val="ab"/>
          <w:rFonts w:ascii="Simplified Arabic" w:eastAsiaTheme="majorEastAsia" w:hAnsi="Simplified Arabic" w:cs="Simplified Arabic"/>
          <w:sz w:val="20"/>
          <w:szCs w:val="20"/>
          <w:rtl/>
        </w:rPr>
        <w:footnoteRef/>
      </w:r>
      <w:r>
        <w:rPr>
          <w:rStyle w:val="ab"/>
          <w:rFonts w:ascii="Simplified Arabic" w:eastAsiaTheme="majorEastAsia" w:hAnsi="Simplified Arabic" w:cs="Simplified Arabic"/>
          <w:sz w:val="20"/>
          <w:szCs w:val="20"/>
          <w:rtl/>
        </w:rPr>
        <w:t>)</w:t>
      </w:r>
      <w:r>
        <w:rPr>
          <w:rFonts w:ascii="Simplified Arabic" w:hAnsi="Simplified Arabic" w:cs="Simplified Arabic"/>
          <w:sz w:val="20"/>
          <w:szCs w:val="20"/>
          <w:rtl/>
        </w:rPr>
        <w:t xml:space="preserve"> (</w:t>
      </w:r>
      <w:r>
        <w:rPr>
          <w:rFonts w:ascii="Simplified Arabic" w:hAnsi="Simplified Arabic" w:cs="Simplified Arabic"/>
          <w:b/>
          <w:bCs/>
          <w:sz w:val="20"/>
          <w:szCs w:val="20"/>
          <w:rtl/>
        </w:rPr>
        <w:t>فَيُقَصُّ لِبَعْضِهِمْ مِنْ بَعْضٍ مَظَالِمُ كَانَتْ بَيْنَهُمْ فِي الدُّنْيَا</w:t>
      </w:r>
      <w:r>
        <w:rPr>
          <w:rFonts w:ascii="Simplified Arabic" w:hAnsi="Simplified Arabic" w:cs="Simplified Arabic"/>
          <w:sz w:val="20"/>
          <w:szCs w:val="20"/>
          <w:rtl/>
        </w:rPr>
        <w:t xml:space="preserve">): </w:t>
      </w:r>
      <w:r>
        <w:rPr>
          <w:rFonts w:ascii="Simplified Arabic" w:hAnsi="Simplified Arabic" w:cs="Simplified Arabic"/>
          <w:color w:val="C00000"/>
          <w:sz w:val="20"/>
          <w:szCs w:val="20"/>
          <w:rtl/>
        </w:rPr>
        <w:t>أي</w:t>
      </w:r>
      <w:r>
        <w:rPr>
          <w:rFonts w:ascii="Simplified Arabic" w:hAnsi="Simplified Arabic" w:cs="Simplified Arabic"/>
          <w:sz w:val="20"/>
          <w:szCs w:val="20"/>
          <w:rtl/>
        </w:rPr>
        <w:t xml:space="preserve">: يَقْتَصُّ المظلومُ من ظالمِه حَقَّه الذي اعتدى عليه في الدنيا، يَتَقاصُّون بالحسنات بعدَ خلاصِهم من النار، وما مِنْ حقٍّ إلاَّ سيرجِعُ إلى صاحبِه يوم القيامة. </w:t>
      </w:r>
    </w:p>
  </w:footnote>
  <w:footnote w:id="11">
    <w:p w14:paraId="06468B24" w14:textId="77777777" w:rsidR="00542787" w:rsidRDefault="00542787" w:rsidP="00542787">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تفسير الواحدي، (ص1001).</w:t>
      </w:r>
    </w:p>
  </w:footnote>
  <w:footnote w:id="12">
    <w:p w14:paraId="5B549C93" w14:textId="77777777" w:rsidR="00542787" w:rsidRDefault="00542787" w:rsidP="00542787">
      <w:pPr>
        <w:pStyle w:val="aa"/>
        <w:jc w:val="both"/>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إِغاثة اللهفان، (1/56).</w:t>
      </w:r>
    </w:p>
  </w:footnote>
  <w:footnote w:id="13">
    <w:p w14:paraId="58078B98" w14:textId="77777777" w:rsidR="00542787" w:rsidRDefault="00542787" w:rsidP="00542787">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تفسير الطبري، (20/270)؛ تفسير القرطبي، (15/287)؛ تفسير ابن كثير، (7/123)؛ تفسير السعدي، (ص730).</w:t>
      </w:r>
    </w:p>
  </w:footnote>
  <w:footnote w:id="14">
    <w:p w14:paraId="3483180B" w14:textId="77777777" w:rsidR="00542787" w:rsidRDefault="00542787" w:rsidP="00542787">
      <w:pPr>
        <w:jc w:val="both"/>
        <w:rPr>
          <w:rFonts w:ascii="Simplified Arabic" w:hAnsi="Simplified Arabic" w:cs="Simplified Arabic"/>
          <w:sz w:val="20"/>
          <w:szCs w:val="20"/>
          <w:rtl/>
        </w:rPr>
      </w:pPr>
      <w:r>
        <w:rPr>
          <w:rStyle w:val="ab"/>
          <w:rFonts w:ascii="Simplified Arabic" w:eastAsiaTheme="majorEastAsia" w:hAnsi="Simplified Arabic" w:cs="Simplified Arabic"/>
          <w:sz w:val="20"/>
          <w:szCs w:val="20"/>
          <w:rtl/>
        </w:rPr>
        <w:t>(</w:t>
      </w:r>
      <w:r>
        <w:rPr>
          <w:rStyle w:val="ab"/>
          <w:rFonts w:ascii="Simplified Arabic" w:eastAsiaTheme="majorEastAsia" w:hAnsi="Simplified Arabic" w:cs="Simplified Arabic"/>
          <w:sz w:val="20"/>
          <w:szCs w:val="20"/>
          <w:rtl/>
        </w:rPr>
        <w:footnoteRef/>
      </w:r>
      <w:r>
        <w:rPr>
          <w:rStyle w:val="ab"/>
          <w:rFonts w:ascii="Simplified Arabic" w:eastAsiaTheme="majorEastAsia" w:hAnsi="Simplified Arabic" w:cs="Simplified Arabic"/>
          <w:sz w:val="20"/>
          <w:szCs w:val="20"/>
          <w:rtl/>
        </w:rPr>
        <w:t>)</w:t>
      </w:r>
      <w:r>
        <w:rPr>
          <w:rFonts w:ascii="Simplified Arabic" w:hAnsi="Simplified Arabic" w:cs="Simplified Arabic"/>
          <w:color w:val="C00000"/>
          <w:sz w:val="20"/>
          <w:szCs w:val="20"/>
        </w:rPr>
        <w:t> </w:t>
      </w:r>
      <w:r>
        <w:rPr>
          <w:rFonts w:ascii="Simplified Arabic" w:hAnsi="Simplified Arabic" w:cs="Simplified Arabic"/>
          <w:color w:val="C00000"/>
          <w:sz w:val="20"/>
          <w:szCs w:val="20"/>
          <w:rtl/>
        </w:rPr>
        <w:t>أي</w:t>
      </w:r>
      <w:r>
        <w:rPr>
          <w:rFonts w:ascii="Simplified Arabic" w:hAnsi="Simplified Arabic" w:cs="Simplified Arabic"/>
          <w:sz w:val="20"/>
          <w:szCs w:val="20"/>
          <w:rtl/>
        </w:rPr>
        <w:t>: أعَدَّ اللهُ سبحانه هذين المنزِلين أزَلًا؛ فإذا كان المرءُ مِن أهلِ الجنَّةِ أخَذ مَكانَه فيها، وفَرَغ مكانُه في النَّارِ، وبالعكسِ في النَّارِ؛ ولذلك تَبقى أماكنُ مَن دخَل النَّارَ فارغةً في الجنَّةِ.</w:t>
      </w:r>
    </w:p>
  </w:footnote>
  <w:footnote w:id="15">
    <w:p w14:paraId="243E1EF6" w14:textId="77777777" w:rsidR="00542787" w:rsidRDefault="00542787" w:rsidP="00542787">
      <w:pPr>
        <w:jc w:val="both"/>
        <w:rPr>
          <w:rFonts w:ascii="Simplified Arabic" w:hAnsi="Simplified Arabic" w:cs="Simplified Arabic"/>
          <w:sz w:val="20"/>
          <w:szCs w:val="20"/>
          <w:rtl/>
        </w:rPr>
      </w:pPr>
      <w:r>
        <w:rPr>
          <w:rStyle w:val="ab"/>
          <w:rFonts w:ascii="Simplified Arabic" w:eastAsiaTheme="majorEastAsia" w:hAnsi="Simplified Arabic" w:cs="Simplified Arabic"/>
          <w:sz w:val="20"/>
          <w:szCs w:val="20"/>
          <w:rtl/>
        </w:rPr>
        <w:t>(</w:t>
      </w:r>
      <w:r>
        <w:rPr>
          <w:rStyle w:val="ab"/>
          <w:rFonts w:ascii="Simplified Arabic" w:eastAsiaTheme="majorEastAsia" w:hAnsi="Simplified Arabic" w:cs="Simplified Arabic"/>
          <w:sz w:val="20"/>
          <w:szCs w:val="20"/>
          <w:rtl/>
        </w:rPr>
        <w:footnoteRef/>
      </w:r>
      <w:r>
        <w:rPr>
          <w:rStyle w:val="ab"/>
          <w:rFonts w:ascii="Simplified Arabic" w:eastAsiaTheme="majorEastAsia" w:hAnsi="Simplified Arabic" w:cs="Simplified Arabic"/>
          <w:sz w:val="20"/>
          <w:szCs w:val="20"/>
          <w:rtl/>
        </w:rPr>
        <w:t>)</w:t>
      </w:r>
      <w:r>
        <w:rPr>
          <w:rFonts w:ascii="Simplified Arabic" w:hAnsi="Simplified Arabic" w:cs="Simplified Arabic"/>
          <w:sz w:val="20"/>
          <w:szCs w:val="20"/>
          <w:rtl/>
        </w:rPr>
        <w:t xml:space="preserve"> </w:t>
      </w:r>
      <w:r>
        <w:rPr>
          <w:rFonts w:ascii="Simplified Arabic" w:hAnsi="Simplified Arabic" w:cs="Simplified Arabic"/>
          <w:color w:val="C00000"/>
          <w:sz w:val="20"/>
          <w:szCs w:val="20"/>
          <w:rtl/>
        </w:rPr>
        <w:t>أي</w:t>
      </w:r>
      <w:r>
        <w:rPr>
          <w:rFonts w:ascii="Simplified Arabic" w:hAnsi="Simplified Arabic" w:cs="Simplified Arabic"/>
          <w:sz w:val="20"/>
          <w:szCs w:val="20"/>
          <w:rtl/>
        </w:rPr>
        <w:t>: أخَذه أهلُ الجنَّةِ؛ فذلِك قولُه تعالى: {</w:t>
      </w:r>
      <w:r>
        <w:rPr>
          <w:rFonts w:ascii="Simplified Arabic" w:hAnsi="Simplified Arabic" w:cs="Simplified Arabic"/>
          <w:b/>
          <w:bCs/>
          <w:color w:val="00B050"/>
          <w:sz w:val="20"/>
          <w:szCs w:val="20"/>
          <w:rtl/>
        </w:rPr>
        <w:t>أُولَئِكَ هُمُ الْوَارِثُونَ</w:t>
      </w:r>
      <w:r>
        <w:rPr>
          <w:rFonts w:ascii="Simplified Arabic" w:hAnsi="Simplified Arabic" w:cs="Simplified Arabic"/>
          <w:sz w:val="20"/>
          <w:szCs w:val="20"/>
          <w:rtl/>
        </w:rPr>
        <w:t>}</w:t>
      </w:r>
      <w:r>
        <w:rPr>
          <w:rFonts w:ascii="Simplified Arabic" w:hAnsi="Simplified Arabic" w:cs="Simplified Arabic"/>
          <w:sz w:val="20"/>
          <w:szCs w:val="20"/>
        </w:rPr>
        <w:t xml:space="preserve"> </w:t>
      </w:r>
      <w:r>
        <w:rPr>
          <w:rFonts w:ascii="Simplified Arabic" w:hAnsi="Simplified Arabic" w:cs="Simplified Arabic"/>
          <w:sz w:val="20"/>
          <w:szCs w:val="20"/>
          <w:rtl/>
        </w:rPr>
        <w:t>لأماكنِ أهلِ النَّارِ، ويَرِثون تلك المنازِلَ بقدْرِ أعمالِهم، وبقدْرِ دَرَجاتِهم وعلُوِّ مَنازلِهم عند اللهِ.</w:t>
      </w:r>
    </w:p>
  </w:footnote>
  <w:footnote w:id="16">
    <w:p w14:paraId="7E368959" w14:textId="77777777" w:rsidR="00542787" w:rsidRDefault="00542787" w:rsidP="00542787">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زاد المسير في علم التفسير، (4/28).</w:t>
      </w:r>
    </w:p>
  </w:footnote>
  <w:footnote w:id="17">
    <w:p w14:paraId="0D400E33" w14:textId="77777777" w:rsidR="00542787" w:rsidRDefault="00542787" w:rsidP="00542787">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تفسير ابن كثير، (6/292).</w:t>
      </w:r>
    </w:p>
  </w:footnote>
  <w:footnote w:id="18">
    <w:p w14:paraId="6D6D7F89" w14:textId="77777777" w:rsidR="00542787" w:rsidRDefault="00542787" w:rsidP="00542787">
      <w:pPr>
        <w:pStyle w:val="aa"/>
        <w:jc w:val="both"/>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التفسير الوسيط، (17/553).</w:t>
      </w:r>
    </w:p>
  </w:footnote>
  <w:footnote w:id="19">
    <w:p w14:paraId="1CC28FC6" w14:textId="77777777" w:rsidR="00542787" w:rsidRDefault="00542787" w:rsidP="00542787">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color w:val="C00000"/>
          <w:rtl/>
        </w:rPr>
        <w:t>أي</w:t>
      </w:r>
      <w:r>
        <w:rPr>
          <w:rFonts w:ascii="Simplified Arabic" w:hAnsi="Simplified Arabic" w:cs="Simplified Arabic"/>
          <w:rtl/>
        </w:rPr>
        <w:t xml:space="preserve">: يَنظُرونَ إلى أهْلِ الغُرَفِ والدَّرجاتِ العُليا فَوقَهم، ويَرَوْنَهم كما يَرَوْنَ الكَوكَبَ المُضيءَ الَّذي ذَهَبَ بعْدَ انتشارِ ضَوءِ الفَجرِ في أطرافِ السَّماءِ؛ لِتَفاضُلِ ما بيْنِهم، ولبُعدِ مَنازلِ أَهلِ الغُرَفِ العاليةِ عن باقي أهْلِ الجَنَّةِ. انظر: النهاية في غريب الحديث والأثر، (2/113)؛ شرح النووي على مسلم، (17/196). </w:t>
      </w:r>
    </w:p>
  </w:footnote>
  <w:footnote w:id="20">
    <w:p w14:paraId="6F127312" w14:textId="77777777" w:rsidR="00542787" w:rsidRDefault="00542787" w:rsidP="00542787">
      <w:pPr>
        <w:jc w:val="both"/>
        <w:rPr>
          <w:rFonts w:ascii="Simplified Arabic" w:hAnsi="Simplified Arabic" w:cs="Simplified Arabic"/>
          <w:sz w:val="20"/>
          <w:szCs w:val="20"/>
        </w:rPr>
      </w:pPr>
      <w:r>
        <w:rPr>
          <w:rStyle w:val="ab"/>
          <w:rFonts w:ascii="Simplified Arabic" w:eastAsiaTheme="majorEastAsia" w:hAnsi="Simplified Arabic" w:cs="Simplified Arabic"/>
          <w:sz w:val="20"/>
          <w:szCs w:val="20"/>
          <w:rtl/>
        </w:rPr>
        <w:t>(</w:t>
      </w:r>
      <w:r>
        <w:rPr>
          <w:rStyle w:val="ab"/>
          <w:rFonts w:ascii="Simplified Arabic" w:eastAsiaTheme="majorEastAsia" w:hAnsi="Simplified Arabic" w:cs="Simplified Arabic"/>
          <w:sz w:val="20"/>
          <w:szCs w:val="20"/>
          <w:rtl/>
        </w:rPr>
        <w:footnoteRef/>
      </w:r>
      <w:r>
        <w:rPr>
          <w:rStyle w:val="ab"/>
          <w:rFonts w:ascii="Simplified Arabic" w:eastAsiaTheme="majorEastAsia" w:hAnsi="Simplified Arabic" w:cs="Simplified Arabic"/>
          <w:sz w:val="20"/>
          <w:szCs w:val="20"/>
          <w:rtl/>
        </w:rPr>
        <w:t>)</w:t>
      </w:r>
      <w:r>
        <w:rPr>
          <w:rFonts w:ascii="Simplified Arabic" w:hAnsi="Simplified Arabic" w:cs="Simplified Arabic"/>
          <w:sz w:val="20"/>
          <w:szCs w:val="20"/>
          <w:rtl/>
        </w:rPr>
        <w:t xml:space="preserve"> </w:t>
      </w:r>
      <w:r>
        <w:rPr>
          <w:rFonts w:ascii="Simplified Arabic" w:hAnsi="Simplified Arabic" w:cs="Simplified Arabic"/>
          <w:color w:val="C00000"/>
          <w:sz w:val="20"/>
          <w:szCs w:val="20"/>
          <w:rtl/>
        </w:rPr>
        <w:t>أي</w:t>
      </w:r>
      <w:r>
        <w:rPr>
          <w:rFonts w:ascii="Simplified Arabic" w:hAnsi="Simplified Arabic" w:cs="Simplified Arabic"/>
          <w:sz w:val="20"/>
          <w:szCs w:val="20"/>
          <w:rtl/>
        </w:rPr>
        <w:t>: لمَّا سَمِع ذلك الصَّحابةُ رَضيَ اللهُ عنهم ظَنُّوا أنَّها مَنازلُ الأنبياءِ؛ لِرفْعَتِها وفضْلِها.</w:t>
      </w:r>
    </w:p>
  </w:footnote>
  <w:footnote w:id="21">
    <w:p w14:paraId="31D57911" w14:textId="77777777" w:rsidR="00542787" w:rsidRDefault="00542787" w:rsidP="00542787">
      <w:pPr>
        <w:pStyle w:val="aa"/>
        <w:jc w:val="both"/>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تفسير السعدي، (ص730).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C90"/>
    <w:rsid w:val="00000090"/>
    <w:rsid w:val="00002A35"/>
    <w:rsid w:val="0001148E"/>
    <w:rsid w:val="000202BB"/>
    <w:rsid w:val="0002355E"/>
    <w:rsid w:val="0002781E"/>
    <w:rsid w:val="00030ABC"/>
    <w:rsid w:val="00033925"/>
    <w:rsid w:val="000518FB"/>
    <w:rsid w:val="0006318F"/>
    <w:rsid w:val="00076613"/>
    <w:rsid w:val="000977C3"/>
    <w:rsid w:val="000A1E0E"/>
    <w:rsid w:val="000A70D6"/>
    <w:rsid w:val="000B128F"/>
    <w:rsid w:val="000B58E7"/>
    <w:rsid w:val="000B6124"/>
    <w:rsid w:val="000C0416"/>
    <w:rsid w:val="000F2709"/>
    <w:rsid w:val="000F6DD9"/>
    <w:rsid w:val="000F7CC5"/>
    <w:rsid w:val="000F7E4D"/>
    <w:rsid w:val="00102494"/>
    <w:rsid w:val="0010249F"/>
    <w:rsid w:val="0010512F"/>
    <w:rsid w:val="00106F17"/>
    <w:rsid w:val="00107927"/>
    <w:rsid w:val="001141EF"/>
    <w:rsid w:val="001155B7"/>
    <w:rsid w:val="00115F75"/>
    <w:rsid w:val="00117470"/>
    <w:rsid w:val="00120C90"/>
    <w:rsid w:val="00121890"/>
    <w:rsid w:val="0013160F"/>
    <w:rsid w:val="00136E26"/>
    <w:rsid w:val="00140525"/>
    <w:rsid w:val="00144E02"/>
    <w:rsid w:val="00145190"/>
    <w:rsid w:val="0015526C"/>
    <w:rsid w:val="0016241D"/>
    <w:rsid w:val="0016472D"/>
    <w:rsid w:val="00165313"/>
    <w:rsid w:val="001763E1"/>
    <w:rsid w:val="00182E30"/>
    <w:rsid w:val="001844B1"/>
    <w:rsid w:val="00190841"/>
    <w:rsid w:val="0019348D"/>
    <w:rsid w:val="001C00F9"/>
    <w:rsid w:val="001C1D8A"/>
    <w:rsid w:val="001C3844"/>
    <w:rsid w:val="001C74A8"/>
    <w:rsid w:val="001F29D1"/>
    <w:rsid w:val="00212511"/>
    <w:rsid w:val="002138A8"/>
    <w:rsid w:val="00214F38"/>
    <w:rsid w:val="002166F1"/>
    <w:rsid w:val="00222A1E"/>
    <w:rsid w:val="00224889"/>
    <w:rsid w:val="0023437E"/>
    <w:rsid w:val="00235A78"/>
    <w:rsid w:val="00242FA7"/>
    <w:rsid w:val="00246166"/>
    <w:rsid w:val="0025129C"/>
    <w:rsid w:val="0025612D"/>
    <w:rsid w:val="00267284"/>
    <w:rsid w:val="00271EE9"/>
    <w:rsid w:val="00276DFF"/>
    <w:rsid w:val="002803C1"/>
    <w:rsid w:val="0028081E"/>
    <w:rsid w:val="00281B4E"/>
    <w:rsid w:val="00284FC0"/>
    <w:rsid w:val="002944B8"/>
    <w:rsid w:val="002A1762"/>
    <w:rsid w:val="002A6728"/>
    <w:rsid w:val="002B0308"/>
    <w:rsid w:val="002B3983"/>
    <w:rsid w:val="002B3DFF"/>
    <w:rsid w:val="002B51A5"/>
    <w:rsid w:val="002C43D4"/>
    <w:rsid w:val="002D73DD"/>
    <w:rsid w:val="002F3334"/>
    <w:rsid w:val="00305FA6"/>
    <w:rsid w:val="00313DC5"/>
    <w:rsid w:val="003250CE"/>
    <w:rsid w:val="00325975"/>
    <w:rsid w:val="00327398"/>
    <w:rsid w:val="00337D2F"/>
    <w:rsid w:val="003444BE"/>
    <w:rsid w:val="003502D0"/>
    <w:rsid w:val="0035059A"/>
    <w:rsid w:val="00361099"/>
    <w:rsid w:val="00365CA1"/>
    <w:rsid w:val="00366506"/>
    <w:rsid w:val="00381F7A"/>
    <w:rsid w:val="00387F96"/>
    <w:rsid w:val="003939E6"/>
    <w:rsid w:val="003958D6"/>
    <w:rsid w:val="003A1452"/>
    <w:rsid w:val="003A34A1"/>
    <w:rsid w:val="003A5481"/>
    <w:rsid w:val="003A78CC"/>
    <w:rsid w:val="003B1334"/>
    <w:rsid w:val="003C2B60"/>
    <w:rsid w:val="003C3801"/>
    <w:rsid w:val="003C6428"/>
    <w:rsid w:val="003C7413"/>
    <w:rsid w:val="003D3B15"/>
    <w:rsid w:val="003D68D0"/>
    <w:rsid w:val="003E0E03"/>
    <w:rsid w:val="003E7C6C"/>
    <w:rsid w:val="003F2B9D"/>
    <w:rsid w:val="003F5C1E"/>
    <w:rsid w:val="003F6982"/>
    <w:rsid w:val="0041582A"/>
    <w:rsid w:val="0041726D"/>
    <w:rsid w:val="004200EF"/>
    <w:rsid w:val="0042174C"/>
    <w:rsid w:val="00430CEE"/>
    <w:rsid w:val="00432EC5"/>
    <w:rsid w:val="00433249"/>
    <w:rsid w:val="0043605E"/>
    <w:rsid w:val="00440633"/>
    <w:rsid w:val="00441C01"/>
    <w:rsid w:val="0044639F"/>
    <w:rsid w:val="00450626"/>
    <w:rsid w:val="00460C37"/>
    <w:rsid w:val="00462461"/>
    <w:rsid w:val="00464504"/>
    <w:rsid w:val="00471770"/>
    <w:rsid w:val="004904DB"/>
    <w:rsid w:val="004A6536"/>
    <w:rsid w:val="004B36CC"/>
    <w:rsid w:val="004B5BE2"/>
    <w:rsid w:val="004D1B3E"/>
    <w:rsid w:val="004E3819"/>
    <w:rsid w:val="004E7312"/>
    <w:rsid w:val="004F0054"/>
    <w:rsid w:val="00503DA2"/>
    <w:rsid w:val="00515C24"/>
    <w:rsid w:val="00515C94"/>
    <w:rsid w:val="00526A47"/>
    <w:rsid w:val="00540261"/>
    <w:rsid w:val="005417A6"/>
    <w:rsid w:val="00542787"/>
    <w:rsid w:val="00545CB4"/>
    <w:rsid w:val="00556146"/>
    <w:rsid w:val="005639D0"/>
    <w:rsid w:val="005647E3"/>
    <w:rsid w:val="00565702"/>
    <w:rsid w:val="00573E65"/>
    <w:rsid w:val="005770F0"/>
    <w:rsid w:val="00591802"/>
    <w:rsid w:val="00597B9E"/>
    <w:rsid w:val="005A224D"/>
    <w:rsid w:val="005B0BFF"/>
    <w:rsid w:val="005B52E1"/>
    <w:rsid w:val="005E085E"/>
    <w:rsid w:val="005E173C"/>
    <w:rsid w:val="005E5A5F"/>
    <w:rsid w:val="00601C8F"/>
    <w:rsid w:val="00604E3C"/>
    <w:rsid w:val="00610808"/>
    <w:rsid w:val="00632679"/>
    <w:rsid w:val="00632AC3"/>
    <w:rsid w:val="00635447"/>
    <w:rsid w:val="006428CA"/>
    <w:rsid w:val="006432C3"/>
    <w:rsid w:val="006604DF"/>
    <w:rsid w:val="00667307"/>
    <w:rsid w:val="00670E6E"/>
    <w:rsid w:val="00684B1E"/>
    <w:rsid w:val="0068654B"/>
    <w:rsid w:val="0069660E"/>
    <w:rsid w:val="006A65E7"/>
    <w:rsid w:val="006A7294"/>
    <w:rsid w:val="006C3BB0"/>
    <w:rsid w:val="006C3EE0"/>
    <w:rsid w:val="006D0A1C"/>
    <w:rsid w:val="006E2DDB"/>
    <w:rsid w:val="006E4ECF"/>
    <w:rsid w:val="006E6DAB"/>
    <w:rsid w:val="006F11DA"/>
    <w:rsid w:val="006F23BA"/>
    <w:rsid w:val="006F71B5"/>
    <w:rsid w:val="00700505"/>
    <w:rsid w:val="00702F3C"/>
    <w:rsid w:val="00706AD8"/>
    <w:rsid w:val="0071353D"/>
    <w:rsid w:val="00714B25"/>
    <w:rsid w:val="0072196B"/>
    <w:rsid w:val="0072540E"/>
    <w:rsid w:val="00725609"/>
    <w:rsid w:val="00725D06"/>
    <w:rsid w:val="00736A89"/>
    <w:rsid w:val="007408DA"/>
    <w:rsid w:val="00741FA7"/>
    <w:rsid w:val="00745221"/>
    <w:rsid w:val="00757857"/>
    <w:rsid w:val="00765669"/>
    <w:rsid w:val="007909C6"/>
    <w:rsid w:val="007A6B5A"/>
    <w:rsid w:val="007A727E"/>
    <w:rsid w:val="007B0DEC"/>
    <w:rsid w:val="007B38CE"/>
    <w:rsid w:val="007B4293"/>
    <w:rsid w:val="007B5225"/>
    <w:rsid w:val="007C05FE"/>
    <w:rsid w:val="007D38FE"/>
    <w:rsid w:val="007D66D2"/>
    <w:rsid w:val="007E2911"/>
    <w:rsid w:val="007E5BA2"/>
    <w:rsid w:val="0080479D"/>
    <w:rsid w:val="008104F9"/>
    <w:rsid w:val="00826019"/>
    <w:rsid w:val="00834279"/>
    <w:rsid w:val="00837528"/>
    <w:rsid w:val="0084049F"/>
    <w:rsid w:val="0086372E"/>
    <w:rsid w:val="00864966"/>
    <w:rsid w:val="00864C91"/>
    <w:rsid w:val="00875786"/>
    <w:rsid w:val="008757E7"/>
    <w:rsid w:val="008771DB"/>
    <w:rsid w:val="00880180"/>
    <w:rsid w:val="008866EF"/>
    <w:rsid w:val="00886974"/>
    <w:rsid w:val="00886A21"/>
    <w:rsid w:val="008A65EA"/>
    <w:rsid w:val="008A7186"/>
    <w:rsid w:val="008B4B80"/>
    <w:rsid w:val="008C33C0"/>
    <w:rsid w:val="008D10F5"/>
    <w:rsid w:val="008D2693"/>
    <w:rsid w:val="008D2ABE"/>
    <w:rsid w:val="008F7EEB"/>
    <w:rsid w:val="0090222F"/>
    <w:rsid w:val="00915F1F"/>
    <w:rsid w:val="009216B6"/>
    <w:rsid w:val="00921DB7"/>
    <w:rsid w:val="00952863"/>
    <w:rsid w:val="0096223A"/>
    <w:rsid w:val="009802BF"/>
    <w:rsid w:val="009865DC"/>
    <w:rsid w:val="00994ACF"/>
    <w:rsid w:val="009950E8"/>
    <w:rsid w:val="009B03BF"/>
    <w:rsid w:val="009B1378"/>
    <w:rsid w:val="009C34A3"/>
    <w:rsid w:val="00A00DA5"/>
    <w:rsid w:val="00A105EE"/>
    <w:rsid w:val="00A225A2"/>
    <w:rsid w:val="00A2528D"/>
    <w:rsid w:val="00A253ED"/>
    <w:rsid w:val="00A25647"/>
    <w:rsid w:val="00A2792A"/>
    <w:rsid w:val="00A30A8D"/>
    <w:rsid w:val="00A31008"/>
    <w:rsid w:val="00A3322C"/>
    <w:rsid w:val="00A346AE"/>
    <w:rsid w:val="00A43D31"/>
    <w:rsid w:val="00A8479A"/>
    <w:rsid w:val="00A8712E"/>
    <w:rsid w:val="00A9114B"/>
    <w:rsid w:val="00A911B9"/>
    <w:rsid w:val="00A96F34"/>
    <w:rsid w:val="00AA25E9"/>
    <w:rsid w:val="00AB4985"/>
    <w:rsid w:val="00AC05DD"/>
    <w:rsid w:val="00AD1E08"/>
    <w:rsid w:val="00AF6D37"/>
    <w:rsid w:val="00AF7F91"/>
    <w:rsid w:val="00B00B03"/>
    <w:rsid w:val="00B0471C"/>
    <w:rsid w:val="00B07A12"/>
    <w:rsid w:val="00B133CA"/>
    <w:rsid w:val="00B16032"/>
    <w:rsid w:val="00B167CF"/>
    <w:rsid w:val="00B211DA"/>
    <w:rsid w:val="00B21EDA"/>
    <w:rsid w:val="00B24538"/>
    <w:rsid w:val="00B270EF"/>
    <w:rsid w:val="00B27E45"/>
    <w:rsid w:val="00B31614"/>
    <w:rsid w:val="00B35C8B"/>
    <w:rsid w:val="00B409C7"/>
    <w:rsid w:val="00B42E90"/>
    <w:rsid w:val="00B47E15"/>
    <w:rsid w:val="00B519CB"/>
    <w:rsid w:val="00B5622A"/>
    <w:rsid w:val="00B71C92"/>
    <w:rsid w:val="00B733D4"/>
    <w:rsid w:val="00BA3A9E"/>
    <w:rsid w:val="00BA42F7"/>
    <w:rsid w:val="00BB2AB2"/>
    <w:rsid w:val="00BD0A39"/>
    <w:rsid w:val="00BD0C24"/>
    <w:rsid w:val="00BD6773"/>
    <w:rsid w:val="00BF0B56"/>
    <w:rsid w:val="00BF3120"/>
    <w:rsid w:val="00C00EC4"/>
    <w:rsid w:val="00C14192"/>
    <w:rsid w:val="00C2061B"/>
    <w:rsid w:val="00C254DA"/>
    <w:rsid w:val="00C266D4"/>
    <w:rsid w:val="00C27619"/>
    <w:rsid w:val="00C324D5"/>
    <w:rsid w:val="00C44841"/>
    <w:rsid w:val="00C57894"/>
    <w:rsid w:val="00C64AE1"/>
    <w:rsid w:val="00C77C16"/>
    <w:rsid w:val="00C94FD1"/>
    <w:rsid w:val="00C97CFF"/>
    <w:rsid w:val="00CA1F2F"/>
    <w:rsid w:val="00CA4970"/>
    <w:rsid w:val="00CA559A"/>
    <w:rsid w:val="00CB15F3"/>
    <w:rsid w:val="00CB6172"/>
    <w:rsid w:val="00CB6504"/>
    <w:rsid w:val="00CD4F20"/>
    <w:rsid w:val="00CE271A"/>
    <w:rsid w:val="00CF08EE"/>
    <w:rsid w:val="00CF2E86"/>
    <w:rsid w:val="00D06A94"/>
    <w:rsid w:val="00D0726C"/>
    <w:rsid w:val="00D1715C"/>
    <w:rsid w:val="00D23B2D"/>
    <w:rsid w:val="00D25EE3"/>
    <w:rsid w:val="00D41E5A"/>
    <w:rsid w:val="00D51B9D"/>
    <w:rsid w:val="00D57B55"/>
    <w:rsid w:val="00D6255E"/>
    <w:rsid w:val="00D65265"/>
    <w:rsid w:val="00D67FC7"/>
    <w:rsid w:val="00D76028"/>
    <w:rsid w:val="00D77E2D"/>
    <w:rsid w:val="00D9274D"/>
    <w:rsid w:val="00DA1204"/>
    <w:rsid w:val="00DA6180"/>
    <w:rsid w:val="00DC397D"/>
    <w:rsid w:val="00DD51D4"/>
    <w:rsid w:val="00DD530B"/>
    <w:rsid w:val="00DD5812"/>
    <w:rsid w:val="00DF43F7"/>
    <w:rsid w:val="00E02574"/>
    <w:rsid w:val="00E27FE7"/>
    <w:rsid w:val="00E4033F"/>
    <w:rsid w:val="00E45C44"/>
    <w:rsid w:val="00E46612"/>
    <w:rsid w:val="00E64922"/>
    <w:rsid w:val="00E67010"/>
    <w:rsid w:val="00E67FB6"/>
    <w:rsid w:val="00E70E71"/>
    <w:rsid w:val="00E80166"/>
    <w:rsid w:val="00E853F6"/>
    <w:rsid w:val="00E90380"/>
    <w:rsid w:val="00EA0D48"/>
    <w:rsid w:val="00EC0AC8"/>
    <w:rsid w:val="00EC334A"/>
    <w:rsid w:val="00EC47FC"/>
    <w:rsid w:val="00ED1A8F"/>
    <w:rsid w:val="00ED6C97"/>
    <w:rsid w:val="00EF195C"/>
    <w:rsid w:val="00EF1AB0"/>
    <w:rsid w:val="00F03503"/>
    <w:rsid w:val="00F07F1F"/>
    <w:rsid w:val="00F40947"/>
    <w:rsid w:val="00F41C35"/>
    <w:rsid w:val="00F550F2"/>
    <w:rsid w:val="00F5742B"/>
    <w:rsid w:val="00F66449"/>
    <w:rsid w:val="00F938FD"/>
    <w:rsid w:val="00F95277"/>
    <w:rsid w:val="00F95905"/>
    <w:rsid w:val="00FA264E"/>
    <w:rsid w:val="00FC70F5"/>
    <w:rsid w:val="00FD641D"/>
    <w:rsid w:val="00FD7937"/>
    <w:rsid w:val="00FE77F5"/>
    <w:rsid w:val="00FF36AE"/>
    <w:rsid w:val="00FF75DD"/>
    <w:rsid w:val="00FF7C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E428F"/>
  <w15:chartTrackingRefBased/>
  <w15:docId w15:val="{46D90AF6-B735-4649-91C2-564337D58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0BFF"/>
    <w:pPr>
      <w:bidi/>
      <w:spacing w:after="0" w:line="240" w:lineRule="auto"/>
    </w:pPr>
    <w:rPr>
      <w:rFonts w:ascii="Times New Roman" w:eastAsia="Times New Roman" w:hAnsi="Times New Roman" w:cs="Times New Roman"/>
      <w:kern w:val="0"/>
      <w:sz w:val="24"/>
      <w:szCs w:val="24"/>
      <w14:ligatures w14:val="none"/>
    </w:rPr>
  </w:style>
  <w:style w:type="paragraph" w:styleId="1">
    <w:name w:val="heading 1"/>
    <w:basedOn w:val="a"/>
    <w:next w:val="a"/>
    <w:link w:val="1Char"/>
    <w:uiPriority w:val="9"/>
    <w:qFormat/>
    <w:rsid w:val="00120C90"/>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120C90"/>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120C90"/>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120C90"/>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5">
    <w:name w:val="heading 5"/>
    <w:basedOn w:val="a"/>
    <w:next w:val="a"/>
    <w:link w:val="5Char"/>
    <w:uiPriority w:val="9"/>
    <w:semiHidden/>
    <w:unhideWhenUsed/>
    <w:qFormat/>
    <w:rsid w:val="00120C90"/>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6">
    <w:name w:val="heading 6"/>
    <w:basedOn w:val="a"/>
    <w:next w:val="a"/>
    <w:link w:val="6Char"/>
    <w:uiPriority w:val="9"/>
    <w:semiHidden/>
    <w:unhideWhenUsed/>
    <w:qFormat/>
    <w:rsid w:val="00120C9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7">
    <w:name w:val="heading 7"/>
    <w:basedOn w:val="a"/>
    <w:next w:val="a"/>
    <w:link w:val="7Char"/>
    <w:uiPriority w:val="9"/>
    <w:semiHidden/>
    <w:unhideWhenUsed/>
    <w:qFormat/>
    <w:rsid w:val="00120C9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8">
    <w:name w:val="heading 8"/>
    <w:basedOn w:val="a"/>
    <w:next w:val="a"/>
    <w:link w:val="8Char"/>
    <w:uiPriority w:val="9"/>
    <w:semiHidden/>
    <w:unhideWhenUsed/>
    <w:qFormat/>
    <w:rsid w:val="00120C90"/>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9">
    <w:name w:val="heading 9"/>
    <w:basedOn w:val="a"/>
    <w:next w:val="a"/>
    <w:link w:val="9Char"/>
    <w:uiPriority w:val="9"/>
    <w:semiHidden/>
    <w:unhideWhenUsed/>
    <w:qFormat/>
    <w:rsid w:val="00120C90"/>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120C90"/>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120C90"/>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120C90"/>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120C90"/>
    <w:rPr>
      <w:rFonts w:eastAsiaTheme="majorEastAsia" w:cstheme="majorBidi"/>
      <w:i/>
      <w:iCs/>
      <w:color w:val="2F5496" w:themeColor="accent1" w:themeShade="BF"/>
    </w:rPr>
  </w:style>
  <w:style w:type="character" w:customStyle="1" w:styleId="5Char">
    <w:name w:val="عنوان 5 Char"/>
    <w:basedOn w:val="a0"/>
    <w:link w:val="5"/>
    <w:uiPriority w:val="9"/>
    <w:semiHidden/>
    <w:rsid w:val="00120C90"/>
    <w:rPr>
      <w:rFonts w:eastAsiaTheme="majorEastAsia" w:cstheme="majorBidi"/>
      <w:color w:val="2F5496" w:themeColor="accent1" w:themeShade="BF"/>
    </w:rPr>
  </w:style>
  <w:style w:type="character" w:customStyle="1" w:styleId="6Char">
    <w:name w:val="عنوان 6 Char"/>
    <w:basedOn w:val="a0"/>
    <w:link w:val="6"/>
    <w:uiPriority w:val="9"/>
    <w:semiHidden/>
    <w:rsid w:val="00120C90"/>
    <w:rPr>
      <w:rFonts w:eastAsiaTheme="majorEastAsia" w:cstheme="majorBidi"/>
      <w:i/>
      <w:iCs/>
      <w:color w:val="595959" w:themeColor="text1" w:themeTint="A6"/>
    </w:rPr>
  </w:style>
  <w:style w:type="character" w:customStyle="1" w:styleId="7Char">
    <w:name w:val="عنوان 7 Char"/>
    <w:basedOn w:val="a0"/>
    <w:link w:val="7"/>
    <w:uiPriority w:val="9"/>
    <w:semiHidden/>
    <w:rsid w:val="00120C90"/>
    <w:rPr>
      <w:rFonts w:eastAsiaTheme="majorEastAsia" w:cstheme="majorBidi"/>
      <w:color w:val="595959" w:themeColor="text1" w:themeTint="A6"/>
    </w:rPr>
  </w:style>
  <w:style w:type="character" w:customStyle="1" w:styleId="8Char">
    <w:name w:val="عنوان 8 Char"/>
    <w:basedOn w:val="a0"/>
    <w:link w:val="8"/>
    <w:uiPriority w:val="9"/>
    <w:semiHidden/>
    <w:rsid w:val="00120C90"/>
    <w:rPr>
      <w:rFonts w:eastAsiaTheme="majorEastAsia" w:cstheme="majorBidi"/>
      <w:i/>
      <w:iCs/>
      <w:color w:val="272727" w:themeColor="text1" w:themeTint="D8"/>
    </w:rPr>
  </w:style>
  <w:style w:type="character" w:customStyle="1" w:styleId="9Char">
    <w:name w:val="عنوان 9 Char"/>
    <w:basedOn w:val="a0"/>
    <w:link w:val="9"/>
    <w:uiPriority w:val="9"/>
    <w:semiHidden/>
    <w:rsid w:val="00120C90"/>
    <w:rPr>
      <w:rFonts w:eastAsiaTheme="majorEastAsia" w:cstheme="majorBidi"/>
      <w:color w:val="272727" w:themeColor="text1" w:themeTint="D8"/>
    </w:rPr>
  </w:style>
  <w:style w:type="paragraph" w:styleId="a3">
    <w:name w:val="Title"/>
    <w:basedOn w:val="a"/>
    <w:next w:val="a"/>
    <w:link w:val="Char"/>
    <w:uiPriority w:val="10"/>
    <w:qFormat/>
    <w:rsid w:val="00120C9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العنوان Char"/>
    <w:basedOn w:val="a0"/>
    <w:link w:val="a3"/>
    <w:uiPriority w:val="10"/>
    <w:rsid w:val="00120C9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20C9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Char0">
    <w:name w:val="عنوان فرعي Char"/>
    <w:basedOn w:val="a0"/>
    <w:link w:val="a4"/>
    <w:uiPriority w:val="11"/>
    <w:rsid w:val="00120C9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20C90"/>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har1">
    <w:name w:val="اقتباس Char"/>
    <w:basedOn w:val="a0"/>
    <w:link w:val="a5"/>
    <w:uiPriority w:val="29"/>
    <w:rsid w:val="00120C90"/>
    <w:rPr>
      <w:i/>
      <w:iCs/>
      <w:color w:val="404040" w:themeColor="text1" w:themeTint="BF"/>
    </w:rPr>
  </w:style>
  <w:style w:type="paragraph" w:styleId="a6">
    <w:name w:val="List Paragraph"/>
    <w:basedOn w:val="a"/>
    <w:uiPriority w:val="34"/>
    <w:qFormat/>
    <w:rsid w:val="00120C90"/>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a7">
    <w:name w:val="Intense Emphasis"/>
    <w:basedOn w:val="a0"/>
    <w:uiPriority w:val="21"/>
    <w:qFormat/>
    <w:rsid w:val="00120C90"/>
    <w:rPr>
      <w:i/>
      <w:iCs/>
      <w:color w:val="2F5496" w:themeColor="accent1" w:themeShade="BF"/>
    </w:rPr>
  </w:style>
  <w:style w:type="paragraph" w:styleId="a8">
    <w:name w:val="Intense Quote"/>
    <w:basedOn w:val="a"/>
    <w:next w:val="a"/>
    <w:link w:val="Char2"/>
    <w:uiPriority w:val="30"/>
    <w:qFormat/>
    <w:rsid w:val="00120C90"/>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Char2">
    <w:name w:val="اقتباس مكثف Char"/>
    <w:basedOn w:val="a0"/>
    <w:link w:val="a8"/>
    <w:uiPriority w:val="30"/>
    <w:rsid w:val="00120C90"/>
    <w:rPr>
      <w:i/>
      <w:iCs/>
      <w:color w:val="2F5496" w:themeColor="accent1" w:themeShade="BF"/>
    </w:rPr>
  </w:style>
  <w:style w:type="character" w:styleId="a9">
    <w:name w:val="Intense Reference"/>
    <w:basedOn w:val="a0"/>
    <w:uiPriority w:val="32"/>
    <w:qFormat/>
    <w:rsid w:val="00120C90"/>
    <w:rPr>
      <w:b/>
      <w:bCs/>
      <w:smallCaps/>
      <w:color w:val="2F5496" w:themeColor="accent1" w:themeShade="BF"/>
      <w:spacing w:val="5"/>
    </w:rPr>
  </w:style>
  <w:style w:type="paragraph" w:styleId="aa">
    <w:name w:val="footnote text"/>
    <w:basedOn w:val="a"/>
    <w:link w:val="Char3"/>
    <w:uiPriority w:val="99"/>
    <w:semiHidden/>
    <w:unhideWhenUsed/>
    <w:rsid w:val="0002781E"/>
    <w:rPr>
      <w:sz w:val="20"/>
      <w:szCs w:val="20"/>
    </w:rPr>
  </w:style>
  <w:style w:type="character" w:customStyle="1" w:styleId="Char3">
    <w:name w:val="نص حاشية سفلية Char"/>
    <w:basedOn w:val="a0"/>
    <w:link w:val="aa"/>
    <w:uiPriority w:val="99"/>
    <w:semiHidden/>
    <w:rsid w:val="0002781E"/>
    <w:rPr>
      <w:rFonts w:ascii="Times New Roman" w:eastAsia="Times New Roman" w:hAnsi="Times New Roman" w:cs="Times New Roman"/>
      <w:kern w:val="0"/>
      <w:sz w:val="20"/>
      <w:szCs w:val="20"/>
      <w14:ligatures w14:val="none"/>
    </w:rPr>
  </w:style>
  <w:style w:type="character" w:styleId="ab">
    <w:name w:val="footnote reference"/>
    <w:basedOn w:val="a0"/>
    <w:uiPriority w:val="99"/>
    <w:semiHidden/>
    <w:unhideWhenUsed/>
    <w:rsid w:val="0002781E"/>
    <w:rPr>
      <w:vertAlign w:val="superscript"/>
    </w:rPr>
  </w:style>
  <w:style w:type="paragraph" w:styleId="ac">
    <w:name w:val="header"/>
    <w:basedOn w:val="a"/>
    <w:link w:val="Char4"/>
    <w:uiPriority w:val="99"/>
    <w:semiHidden/>
    <w:unhideWhenUsed/>
    <w:rsid w:val="007E5BA2"/>
    <w:pPr>
      <w:tabs>
        <w:tab w:val="center" w:pos="4153"/>
        <w:tab w:val="right" w:pos="8306"/>
      </w:tabs>
    </w:pPr>
  </w:style>
  <w:style w:type="character" w:customStyle="1" w:styleId="Char4">
    <w:name w:val="رأس الصفحة Char"/>
    <w:basedOn w:val="a0"/>
    <w:link w:val="ac"/>
    <w:uiPriority w:val="99"/>
    <w:semiHidden/>
    <w:rsid w:val="007E5BA2"/>
    <w:rPr>
      <w:rFonts w:ascii="Times New Roman" w:eastAsia="Times New Roman" w:hAnsi="Times New Roman" w:cs="Times New Roman"/>
      <w:kern w:val="0"/>
      <w:sz w:val="24"/>
      <w:szCs w:val="24"/>
      <w14:ligatures w14:val="none"/>
    </w:rPr>
  </w:style>
  <w:style w:type="paragraph" w:styleId="ad">
    <w:name w:val="footer"/>
    <w:basedOn w:val="a"/>
    <w:link w:val="Char5"/>
    <w:uiPriority w:val="99"/>
    <w:semiHidden/>
    <w:unhideWhenUsed/>
    <w:rsid w:val="007E5BA2"/>
    <w:pPr>
      <w:tabs>
        <w:tab w:val="center" w:pos="4153"/>
        <w:tab w:val="right" w:pos="8306"/>
      </w:tabs>
    </w:pPr>
  </w:style>
  <w:style w:type="character" w:customStyle="1" w:styleId="Char5">
    <w:name w:val="تذييل الصفحة Char"/>
    <w:basedOn w:val="a0"/>
    <w:link w:val="ad"/>
    <w:uiPriority w:val="99"/>
    <w:semiHidden/>
    <w:rsid w:val="007E5BA2"/>
    <w:rPr>
      <w:rFonts w:ascii="Times New Roman" w:eastAsia="Times New Roman" w:hAnsi="Times New Roman" w:cs="Times New Roman"/>
      <w:kern w:val="0"/>
      <w:sz w:val="24"/>
      <w:szCs w:val="24"/>
      <w14:ligatures w14:val="none"/>
    </w:rPr>
  </w:style>
  <w:style w:type="character" w:styleId="Hyperlink">
    <w:name w:val="Hyperlink"/>
    <w:basedOn w:val="a0"/>
    <w:uiPriority w:val="99"/>
    <w:unhideWhenUsed/>
    <w:rsid w:val="00BF3120"/>
    <w:rPr>
      <w:color w:val="0563C1" w:themeColor="hyperlink"/>
      <w:u w:val="single"/>
    </w:rPr>
  </w:style>
  <w:style w:type="character" w:styleId="ae">
    <w:name w:val="Unresolved Mention"/>
    <w:basedOn w:val="a0"/>
    <w:uiPriority w:val="99"/>
    <w:semiHidden/>
    <w:unhideWhenUsed/>
    <w:rsid w:val="00BF31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1808</TotalTime>
  <Pages>5</Pages>
  <Words>1605</Words>
  <Characters>9152</Characters>
  <Application>Microsoft Office Word</Application>
  <DocSecurity>0</DocSecurity>
  <Lines>76</Lines>
  <Paragraphs>21</Paragraphs>
  <ScaleCrop>false</ScaleCrop>
  <Company/>
  <LinksUpToDate>false</LinksUpToDate>
  <CharactersWithSpaces>10736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376</cp:revision>
  <dcterms:created xsi:type="dcterms:W3CDTF">2025-08-04T06:00:00Z</dcterms:created>
  <dcterms:modified xsi:type="dcterms:W3CDTF">2025-08-09T06:40:00Z</dcterms:modified>
</cp:coreProperties>
</file>