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604" w:rsidRPr="007E3604" w:rsidRDefault="007E3604" w:rsidP="007E3604">
      <w:pPr>
        <w:pStyle w:val="a5"/>
        <w:bidi w:val="0"/>
        <w:spacing w:before="0" w:after="0"/>
        <w:ind w:firstLine="454"/>
        <w:rPr>
          <w:rFonts w:ascii="Traditional Arabic" w:hAnsi="Traditional Arabic" w:cs="Traditional Arabic"/>
          <w:b/>
          <w:bCs/>
          <w:color w:val="auto"/>
          <w:sz w:val="36"/>
          <w:szCs w:val="36"/>
          <w:rtl/>
        </w:rPr>
      </w:pPr>
      <w:bookmarkStart w:id="0" w:name="_Toc443061934"/>
      <w:bookmarkStart w:id="1" w:name="_Toc48038510"/>
      <w:bookmarkStart w:id="2" w:name="_GoBack"/>
      <w:r w:rsidRPr="007E3604">
        <w:rPr>
          <w:rFonts w:ascii="Traditional Arabic" w:hAnsi="Traditional Arabic" w:cs="Traditional Arabic"/>
          <w:b/>
          <w:bCs/>
          <w:color w:val="auto"/>
          <w:sz w:val="36"/>
          <w:szCs w:val="36"/>
          <w:rtl/>
        </w:rPr>
        <w:t>الدين يسر</w:t>
      </w:r>
      <w:bookmarkEnd w:id="0"/>
      <w:bookmarkEnd w:id="1"/>
    </w:p>
    <w:p w:rsidR="007E3604" w:rsidRPr="007E3604" w:rsidRDefault="007E3604" w:rsidP="007E3604">
      <w:pPr>
        <w:pStyle w:val="2"/>
        <w:keepNext w:val="0"/>
        <w:spacing w:before="0" w:after="0" w:line="240" w:lineRule="auto"/>
        <w:ind w:firstLine="454"/>
        <w:rPr>
          <w:rFonts w:ascii="Traditional Arabic" w:hAnsi="Traditional Arabic" w:cs="Traditional Arabic"/>
          <w:b/>
          <w:bCs/>
          <w:color w:val="auto"/>
          <w:sz w:val="36"/>
          <w:szCs w:val="36"/>
          <w:rtl/>
        </w:rPr>
      </w:pPr>
      <w:bookmarkStart w:id="3" w:name="_Toc48038511"/>
      <w:r w:rsidRPr="007E3604">
        <w:rPr>
          <w:rFonts w:ascii="Traditional Arabic" w:hAnsi="Traditional Arabic" w:cs="Traditional Arabic"/>
          <w:b/>
          <w:bCs/>
          <w:color w:val="auto"/>
          <w:sz w:val="36"/>
          <w:szCs w:val="36"/>
          <w:rtl/>
        </w:rPr>
        <w:t>الخطبة الأولى:</w:t>
      </w:r>
      <w:bookmarkEnd w:id="3"/>
      <w:r w:rsidRPr="007E3604">
        <w:rPr>
          <w:rFonts w:ascii="Traditional Arabic" w:hAnsi="Traditional Arabic" w:cs="Traditional Arabic"/>
          <w:b/>
          <w:bCs/>
          <w:color w:val="auto"/>
          <w:sz w:val="36"/>
          <w:szCs w:val="36"/>
          <w:rtl/>
        </w:rPr>
        <w:t xml:space="preserve"> </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إن الحمد لله، نحمده </w:t>
      </w:r>
      <w:proofErr w:type="spellStart"/>
      <w:r w:rsidRPr="007E3604">
        <w:rPr>
          <w:rFonts w:ascii="Traditional Arabic" w:hAnsi="Traditional Arabic" w:cs="Traditional Arabic"/>
          <w:sz w:val="36"/>
          <w:szCs w:val="36"/>
          <w:rtl/>
        </w:rPr>
        <w:t>ونستعينه</w:t>
      </w:r>
      <w:proofErr w:type="spellEnd"/>
      <w:r w:rsidRPr="007E3604">
        <w:rPr>
          <w:rFonts w:ascii="Traditional Arabic" w:hAnsi="Traditional Arabic" w:cs="Traditional Arabic"/>
          <w:sz w:val="36"/>
          <w:szCs w:val="36"/>
          <w:rtl/>
        </w:rPr>
        <w:t xml:space="preserve"> ونستغفره ونعوذ بالله من شرور أنفسنا وسيئات أعمالنا، مَن يَهْدِه اللهُ فَلا مُضِلَّ لَه، ومَنْ يُضْلِلْ فلا هادِيَ له، وأشهد أن لا إله إلا الله، وأشهد أن محمدًا عبده ورسوله، صلى اللهُ عليه وعلى </w:t>
      </w:r>
      <w:proofErr w:type="spellStart"/>
      <w:r w:rsidRPr="007E3604">
        <w:rPr>
          <w:rFonts w:ascii="Traditional Arabic" w:hAnsi="Traditional Arabic" w:cs="Traditional Arabic"/>
          <w:sz w:val="36"/>
          <w:szCs w:val="36"/>
          <w:rtl/>
        </w:rPr>
        <w:t>آلِه</w:t>
      </w:r>
      <w:proofErr w:type="spellEnd"/>
      <w:r w:rsidRPr="007E3604">
        <w:rPr>
          <w:rFonts w:ascii="Traditional Arabic" w:hAnsi="Traditional Arabic" w:cs="Traditional Arabic"/>
          <w:sz w:val="36"/>
          <w:szCs w:val="36"/>
          <w:rtl/>
        </w:rPr>
        <w:t xml:space="preserve"> وأصحابِه، ومن سار على نهجه، واقتفى أثره، إلى يوم الدين، وسلم تسليمًا كثيرًا.</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أمَّا بَعْدُ:</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فاتَّقُوا اللهَ، </w:t>
      </w:r>
      <w:r w:rsidRPr="007E3604">
        <w:rPr>
          <w:rFonts w:ascii="Traditional Arabic" w:hAnsi="Traditional Arabic" w:cs="Traditional Arabic"/>
          <w:color w:val="FF0000"/>
          <w:sz w:val="36"/>
          <w:szCs w:val="36"/>
          <w:rtl/>
        </w:rPr>
        <w:t>{</w:t>
      </w:r>
      <w:proofErr w:type="spellStart"/>
      <w:r w:rsidRPr="007E3604">
        <w:rPr>
          <w:rFonts w:ascii="Traditional Arabic" w:hAnsi="Traditional Arabic" w:cs="Traditional Arabic"/>
          <w:color w:val="FF0000"/>
          <w:sz w:val="36"/>
          <w:szCs w:val="36"/>
          <w:rtl/>
        </w:rPr>
        <w:t>يَاأَيُّهَا</w:t>
      </w:r>
      <w:proofErr w:type="spellEnd"/>
      <w:r w:rsidRPr="007E3604">
        <w:rPr>
          <w:rFonts w:ascii="Traditional Arabic" w:hAnsi="Traditional Arabic" w:cs="Traditional Arabic"/>
          <w:color w:val="FF0000"/>
          <w:sz w:val="36"/>
          <w:szCs w:val="36"/>
          <w:rtl/>
        </w:rPr>
        <w:t xml:space="preserve"> الَّذِينَ آمَنُوا اتَّقُوا اللَّهَ حَقَّ تُقَاتِهِ وَلَا تَمُوتُنَّ إِلَّا وَأَنْتُمْ مُسْلمونَ} </w:t>
      </w:r>
      <w:r w:rsidRPr="007E3604">
        <w:rPr>
          <w:rFonts w:ascii="Traditional Arabic" w:hAnsi="Traditional Arabic" w:cs="Traditional Arabic"/>
          <w:sz w:val="36"/>
          <w:szCs w:val="36"/>
          <w:rtl/>
        </w:rPr>
        <w:t>[آل عمران: 102].</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معشرَ الإخوة: إنَّ من فضلِ الله على هذه الأمة أنْ جعل شريعتَها سمحةً ميسرةً، وما جعل علينا في الدين من حَرَجٍ، قال تعالى:</w:t>
      </w:r>
      <w:r w:rsidRPr="007E3604">
        <w:rPr>
          <w:sz w:val="36"/>
          <w:szCs w:val="36"/>
          <w:rtl/>
        </w:rPr>
        <w:t xml:space="preserve"> </w:t>
      </w:r>
      <w:r w:rsidRPr="007E3604">
        <w:rPr>
          <w:rFonts w:ascii="Traditional Arabic" w:hAnsi="Traditional Arabic" w:cs="Traditional Arabic"/>
          <w:color w:val="FF0000"/>
          <w:sz w:val="36"/>
          <w:szCs w:val="36"/>
          <w:rtl/>
        </w:rPr>
        <w:t>{لَا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وَارْحَمْنَا أَنْتَ مَوْلَانَا فَانْصُرْنَا عَلَى الْقَوْمِ الْكَافِرِينَ}</w:t>
      </w:r>
      <w:r w:rsidRPr="007E3604">
        <w:rPr>
          <w:rFonts w:ascii="Traditional Arabic" w:hAnsi="Traditional Arabic" w:cs="Traditional Arabic" w:hint="cs"/>
          <w:sz w:val="36"/>
          <w:szCs w:val="36"/>
          <w:rtl/>
        </w:rPr>
        <w:t xml:space="preserve"> </w:t>
      </w:r>
      <w:r w:rsidRPr="007E3604">
        <w:rPr>
          <w:rFonts w:ascii="Traditional Arabic" w:hAnsi="Traditional Arabic" w:cs="Traditional Arabic"/>
          <w:sz w:val="36"/>
          <w:szCs w:val="36"/>
          <w:rtl/>
        </w:rPr>
        <w:t>[البقرة:286]</w:t>
      </w:r>
      <w:r w:rsidRPr="007E3604">
        <w:rPr>
          <w:rFonts w:ascii="Traditional Arabic" w:eastAsia="Calibri" w:hAnsi="Traditional Arabic" w:cs="Traditional Arabic"/>
          <w:sz w:val="36"/>
          <w:szCs w:val="36"/>
          <w:rtl/>
        </w:rPr>
        <w:t>،</w:t>
      </w:r>
      <w:r w:rsidRPr="007E3604">
        <w:rPr>
          <w:rFonts w:eastAsia="Calibri"/>
          <w:sz w:val="36"/>
          <w:szCs w:val="36"/>
          <w:rtl/>
        </w:rPr>
        <w:t xml:space="preserve"> </w:t>
      </w:r>
      <w:r w:rsidRPr="007E3604">
        <w:rPr>
          <w:rFonts w:ascii="Traditional Arabic" w:hAnsi="Traditional Arabic" w:cs="Traditional Arabic" w:hint="cs"/>
          <w:color w:val="FF0000"/>
          <w:sz w:val="36"/>
          <w:szCs w:val="36"/>
          <w:rtl/>
        </w:rPr>
        <w:t>{</w:t>
      </w:r>
      <w:r w:rsidRPr="007E3604">
        <w:rPr>
          <w:rFonts w:ascii="Traditional Arabic" w:hAnsi="Traditional Arabic" w:cs="Traditional Arabic"/>
          <w:color w:val="FF0000"/>
          <w:sz w:val="36"/>
          <w:szCs w:val="36"/>
          <w:rtl/>
        </w:rPr>
        <w:t xml:space="preserve"> رَبَّنَا وَلَا تَحْمِلْ عَلَيْنَا إِصْرًا</w:t>
      </w:r>
      <w:r w:rsidRPr="007E3604">
        <w:rPr>
          <w:rFonts w:ascii="Traditional Arabic" w:hAnsi="Traditional Arabic" w:cs="Traditional Arabic" w:hint="cs"/>
          <w:color w:val="FF0000"/>
          <w:sz w:val="36"/>
          <w:szCs w:val="36"/>
          <w:rtl/>
        </w:rPr>
        <w:t>}</w:t>
      </w:r>
      <w:r w:rsidRPr="007E3604">
        <w:rPr>
          <w:rFonts w:ascii="Traditional Arabic" w:eastAsia="Calibri" w:hAnsi="Traditional Arabic" w:cs="Traditional Arabic"/>
          <w:sz w:val="36"/>
          <w:szCs w:val="36"/>
          <w:rtl/>
        </w:rPr>
        <w:t xml:space="preserve">، أي: تكاليفَ مشقة، </w:t>
      </w:r>
      <w:r w:rsidRPr="007E3604">
        <w:rPr>
          <w:rFonts w:ascii="Traditional Arabic" w:hAnsi="Traditional Arabic" w:cs="Traditional Arabic" w:hint="cs"/>
          <w:color w:val="FF0000"/>
          <w:sz w:val="36"/>
          <w:szCs w:val="36"/>
          <w:rtl/>
        </w:rPr>
        <w:t>{</w:t>
      </w:r>
      <w:r w:rsidRPr="007E3604">
        <w:rPr>
          <w:rFonts w:ascii="Traditional Arabic" w:hAnsi="Traditional Arabic" w:cs="Traditional Arabic"/>
          <w:color w:val="FF0000"/>
          <w:sz w:val="36"/>
          <w:szCs w:val="36"/>
          <w:rtl/>
        </w:rPr>
        <w:t>كَمَا حَمَلْتَهُ عَلَى الَّذِينَ مِنْ قَبْلِنَا</w:t>
      </w:r>
      <w:r w:rsidRPr="007E3604">
        <w:rPr>
          <w:rFonts w:ascii="Traditional Arabic" w:hAnsi="Traditional Arabic" w:cs="Traditional Arabic" w:hint="cs"/>
          <w:color w:val="FF0000"/>
          <w:sz w:val="36"/>
          <w:szCs w:val="36"/>
          <w:rtl/>
        </w:rPr>
        <w:t>}</w:t>
      </w:r>
      <w:r w:rsidRPr="007E3604">
        <w:rPr>
          <w:rFonts w:ascii="Traditional Arabic" w:eastAsia="Calibri" w:hAnsi="Traditional Arabic" w:cs="Traditional Arabic"/>
          <w:sz w:val="36"/>
          <w:szCs w:val="36"/>
          <w:rtl/>
        </w:rPr>
        <w:t>، وقد فعل تعالى، فإن الله خفف عن هذه الأمة في الأوامر من الطهارات وأحوال العبادات ما لم يخفِّفْه على غيرها</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وقد قال الإمام البخاري: باب الدين يسر وقول النبي -صلى الله عليه وسلم-: </w:t>
      </w:r>
      <w:r w:rsidRPr="007E3604">
        <w:rPr>
          <w:rFonts w:ascii="Traditional Arabic" w:hAnsi="Traditional Arabic" w:cs="Traditional Arabic"/>
          <w:color w:val="C00000"/>
          <w:sz w:val="36"/>
          <w:szCs w:val="36"/>
          <w:rtl/>
        </w:rPr>
        <w:t>«أَحَبُّ الدِّينِ إِلَى اللهِ الْحَنِيفَةُ السَّمْحَةُ»</w:t>
      </w:r>
      <w:r w:rsidRPr="007E3604">
        <w:rPr>
          <w:rFonts w:ascii="Traditional Arabic" w:hAnsi="Traditional Arabic" w:cs="Traditional Arabic"/>
          <w:sz w:val="36"/>
          <w:szCs w:val="36"/>
          <w:rtl/>
        </w:rPr>
        <w:t xml:space="preserve">، ثم روى عن أبي هريرة عن النبي -صلى الله عليه وسلم- قال: </w:t>
      </w:r>
      <w:r w:rsidRPr="007E3604">
        <w:rPr>
          <w:rFonts w:ascii="Traditional Arabic" w:hAnsi="Traditional Arabic" w:cs="Traditional Arabic"/>
          <w:color w:val="C00000"/>
          <w:sz w:val="36"/>
          <w:szCs w:val="36"/>
          <w:rtl/>
        </w:rPr>
        <w:t xml:space="preserve">«إِنَّ الدِّينَ يُسْرٌ، وَلَنْ يُشَادَّ الدِّينَ أَحَدٌ إِلَّا غَلَبَهُ، فَسَدِّدُوا وَقَارِبُوا وَأَبْشِرُوا وَاسْتَعِينُوا </w:t>
      </w:r>
      <w:r w:rsidRPr="007E3604">
        <w:rPr>
          <w:rFonts w:ascii="Traditional Arabic" w:eastAsia="Calibri" w:hAnsi="Traditional Arabic" w:cs="Traditional Arabic"/>
          <w:color w:val="C00000"/>
          <w:sz w:val="36"/>
          <w:szCs w:val="36"/>
          <w:rtl/>
          <w:lang w:bidi="ar-EG"/>
        </w:rPr>
        <w:t>بِالغَدْوَةِ وَالرَّوْحَةِ وَشَيْءٍ مِنَ الدُّلْجَةِ</w:t>
      </w:r>
      <w:r w:rsidRPr="007E3604">
        <w:rPr>
          <w:rFonts w:ascii="Traditional Arabic" w:hAnsi="Traditional Arabic" w:cs="Traditional Arabic"/>
          <w:color w:val="C00000"/>
          <w:sz w:val="36"/>
          <w:szCs w:val="36"/>
          <w:rtl/>
        </w:rPr>
        <w:t>»</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 xml:space="preserve">. </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وفي رواية: </w:t>
      </w:r>
      <w:r w:rsidRPr="007E3604">
        <w:rPr>
          <w:rFonts w:ascii="Traditional Arabic" w:eastAsia="Calibri" w:hAnsi="Traditional Arabic" w:cs="Traditional Arabic"/>
          <w:color w:val="C00000"/>
          <w:sz w:val="36"/>
          <w:szCs w:val="36"/>
          <w:rtl/>
          <w:lang w:bidi="ar-EG"/>
        </w:rPr>
        <w:t>«لَنْ يُنَجِّيَ أَحَدًا مِنْكُمْ عَمَلُهُ»</w:t>
      </w:r>
      <w:r w:rsidRPr="007E3604">
        <w:rPr>
          <w:rFonts w:ascii="Traditional Arabic" w:eastAsia="Calibri" w:hAnsi="Traditional Arabic" w:cs="Traditional Arabic"/>
          <w:sz w:val="36"/>
          <w:szCs w:val="36"/>
          <w:rtl/>
          <w:lang w:bidi="ar-EG"/>
        </w:rPr>
        <w:t xml:space="preserve">، قَالُوا: وَلَا أَنْتَ يَا رَسُولَ اللَّهِ، قَالَ: </w:t>
      </w:r>
      <w:r w:rsidRPr="007E3604">
        <w:rPr>
          <w:rFonts w:ascii="Traditional Arabic" w:eastAsia="Calibri" w:hAnsi="Traditional Arabic" w:cs="Traditional Arabic"/>
          <w:color w:val="C00000"/>
          <w:sz w:val="36"/>
          <w:szCs w:val="36"/>
          <w:rtl/>
          <w:lang w:bidi="ar-EG"/>
        </w:rPr>
        <w:t xml:space="preserve">«وَلَا أَنَا إِلَّا أَنْ </w:t>
      </w:r>
      <w:proofErr w:type="spellStart"/>
      <w:r w:rsidRPr="007E3604">
        <w:rPr>
          <w:rFonts w:ascii="Traditional Arabic" w:eastAsia="Calibri" w:hAnsi="Traditional Arabic" w:cs="Traditional Arabic"/>
          <w:color w:val="C00000"/>
          <w:sz w:val="36"/>
          <w:szCs w:val="36"/>
          <w:rtl/>
          <w:lang w:bidi="ar-EG"/>
        </w:rPr>
        <w:t>يَتَغَمَّدَنِي</w:t>
      </w:r>
      <w:proofErr w:type="spellEnd"/>
      <w:r w:rsidRPr="007E3604">
        <w:rPr>
          <w:rFonts w:ascii="Traditional Arabic" w:eastAsia="Calibri" w:hAnsi="Traditional Arabic" w:cs="Traditional Arabic"/>
          <w:color w:val="C00000"/>
          <w:sz w:val="36"/>
          <w:szCs w:val="36"/>
          <w:rtl/>
          <w:lang w:bidi="ar-EG"/>
        </w:rPr>
        <w:t xml:space="preserve"> اللَّهُ بِرَحْمَةٍ، سَدِّدُوا وَقَارِبُوا وَاغْدُوا وَرُوحُوا، وَشَيْءٌ مِنْ الدُّلْجَةِ، وَالْقَصْدَ الْقَصْدَ</w:t>
      </w:r>
      <w:r w:rsidRPr="007E3604">
        <w:rPr>
          <w:rFonts w:ascii="Traditional Arabic" w:eastAsia="Calibri" w:hAnsi="Traditional Arabic" w:cs="Traditional Arabic"/>
          <w:sz w:val="36"/>
          <w:szCs w:val="36"/>
          <w:rtl/>
          <w:lang w:bidi="ar-EG"/>
        </w:rPr>
        <w:t xml:space="preserve"> </w:t>
      </w:r>
      <w:r w:rsidRPr="007E3604">
        <w:rPr>
          <w:rFonts w:ascii="Traditional Arabic" w:eastAsia="Calibri" w:hAnsi="Traditional Arabic" w:cs="Traditional Arabic"/>
          <w:color w:val="C00000"/>
          <w:sz w:val="36"/>
          <w:szCs w:val="36"/>
          <w:rtl/>
          <w:lang w:bidi="ar-EG"/>
        </w:rPr>
        <w:t>تَبْلُغُوا»</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2"/>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lastRenderedPageBreak/>
        <w:t xml:space="preserve"> قال ابن بطال: (والمراد بهذا الحديث الحَضُّ على الرِّفق </w:t>
      </w:r>
      <w:proofErr w:type="spellStart"/>
      <w:r w:rsidRPr="007E3604">
        <w:rPr>
          <w:rFonts w:ascii="Traditional Arabic" w:hAnsi="Traditional Arabic" w:cs="Traditional Arabic"/>
          <w:sz w:val="36"/>
          <w:szCs w:val="36"/>
          <w:rtl/>
        </w:rPr>
        <w:t>فى</w:t>
      </w:r>
      <w:proofErr w:type="spellEnd"/>
      <w:r w:rsidRPr="007E3604">
        <w:rPr>
          <w:rFonts w:ascii="Traditional Arabic" w:hAnsi="Traditional Arabic" w:cs="Traditional Arabic"/>
          <w:sz w:val="36"/>
          <w:szCs w:val="36"/>
          <w:rtl/>
        </w:rPr>
        <w:t xml:space="preserve"> العمل، وهو كقوله -صلى الله عليه وسلم-: </w:t>
      </w:r>
      <w:r w:rsidRPr="007E3604">
        <w:rPr>
          <w:rFonts w:ascii="Traditional Arabic" w:hAnsi="Traditional Arabic" w:cs="Traditional Arabic"/>
          <w:color w:val="C00000"/>
          <w:sz w:val="36"/>
          <w:szCs w:val="36"/>
          <w:rtl/>
        </w:rPr>
        <w:t xml:space="preserve">«عَلَيْكُمْ </w:t>
      </w:r>
      <w:r w:rsidRPr="007E3604">
        <w:rPr>
          <w:rFonts w:ascii="Traditional Arabic" w:eastAsia="Calibri" w:hAnsi="Traditional Arabic" w:cs="Traditional Arabic"/>
          <w:color w:val="C00000"/>
          <w:sz w:val="36"/>
          <w:szCs w:val="36"/>
          <w:rtl/>
          <w:lang w:bidi="ar-EG"/>
        </w:rPr>
        <w:t>مِنَ الْعَمَلِ مَا تُطِيقُونَ</w:t>
      </w:r>
      <w:r w:rsidRPr="007E3604">
        <w:rPr>
          <w:rFonts w:ascii="Traditional Arabic" w:hAnsi="Traditional Arabic" w:cs="Traditional Arabic"/>
          <w:color w:val="C00000"/>
          <w:sz w:val="36"/>
          <w:szCs w:val="36"/>
          <w:rtl/>
        </w:rPr>
        <w:t>»</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3"/>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 xml:space="preserve">، وقوله: </w:t>
      </w:r>
      <w:r w:rsidRPr="007E3604">
        <w:rPr>
          <w:rFonts w:ascii="Traditional Arabic" w:hAnsi="Traditional Arabic" w:cs="Traditional Arabic"/>
          <w:color w:val="C00000"/>
          <w:sz w:val="36"/>
          <w:szCs w:val="36"/>
          <w:rtl/>
        </w:rPr>
        <w:t>«أَبْشِرُوا»</w:t>
      </w:r>
      <w:r w:rsidRPr="007E3604">
        <w:rPr>
          <w:rFonts w:ascii="Traditional Arabic" w:hAnsi="Traditional Arabic" w:cs="Traditional Arabic"/>
          <w:sz w:val="36"/>
          <w:szCs w:val="36"/>
          <w:rtl/>
        </w:rPr>
        <w:t>؛ يعنى بالأجر والثواب على العمل، وقوله:</w:t>
      </w:r>
      <w:r w:rsidRPr="007E3604">
        <w:rPr>
          <w:rFonts w:ascii="Traditional Arabic" w:hAnsi="Traditional Arabic" w:cs="Traditional Arabic" w:hint="cs"/>
          <w:color w:val="C00000"/>
          <w:sz w:val="36"/>
          <w:szCs w:val="36"/>
          <w:rtl/>
        </w:rPr>
        <w:t xml:space="preserve"> </w:t>
      </w:r>
      <w:r w:rsidRPr="007E3604">
        <w:rPr>
          <w:rFonts w:ascii="Traditional Arabic" w:hAnsi="Traditional Arabic" w:cs="Traditional Arabic"/>
          <w:color w:val="C00000"/>
          <w:sz w:val="36"/>
          <w:szCs w:val="36"/>
          <w:rtl/>
        </w:rPr>
        <w:t xml:space="preserve">«وَاسْتَعِينُوا </w:t>
      </w:r>
      <w:r w:rsidRPr="007E3604">
        <w:rPr>
          <w:rFonts w:ascii="Traditional Arabic" w:eastAsia="Calibri" w:hAnsi="Traditional Arabic" w:cs="Traditional Arabic"/>
          <w:color w:val="C00000"/>
          <w:sz w:val="36"/>
          <w:szCs w:val="36"/>
          <w:rtl/>
          <w:lang w:bidi="ar-EG"/>
        </w:rPr>
        <w:t>بِالغَدْوَةِ وَالرَّوْحَةِ وَشَيْءٍ مِنَ الدُّلْجَةِ</w:t>
      </w:r>
      <w:r w:rsidRPr="007E3604">
        <w:rPr>
          <w:rFonts w:ascii="Traditional Arabic" w:hAnsi="Traditional Arabic" w:cs="Traditional Arabic"/>
          <w:color w:val="C00000"/>
          <w:sz w:val="36"/>
          <w:szCs w:val="36"/>
          <w:rtl/>
        </w:rPr>
        <w:t>»</w:t>
      </w:r>
      <w:r w:rsidRPr="007E3604">
        <w:rPr>
          <w:rFonts w:ascii="Traditional Arabic" w:hAnsi="Traditional Arabic" w:cs="Traditional Arabic"/>
          <w:sz w:val="36"/>
          <w:szCs w:val="36"/>
          <w:rtl/>
        </w:rPr>
        <w:t>، كأنه خاطب مسافرًا يقطع طريق</w:t>
      </w:r>
      <w:r w:rsidRPr="007E3604">
        <w:rPr>
          <w:rFonts w:ascii="Traditional Arabic" w:hAnsi="Traditional Arabic" w:cs="Traditional Arabic"/>
          <w:sz w:val="36"/>
          <w:szCs w:val="36"/>
          <w:rtl/>
          <w:lang w:bidi="ar-EG"/>
        </w:rPr>
        <w:t>َ</w:t>
      </w:r>
      <w:r w:rsidRPr="007E3604">
        <w:rPr>
          <w:rFonts w:ascii="Traditional Arabic" w:hAnsi="Traditional Arabic" w:cs="Traditional Arabic"/>
          <w:sz w:val="36"/>
          <w:szCs w:val="36"/>
          <w:rtl/>
        </w:rPr>
        <w:t xml:space="preserve">ه إلى مقصدِه، فنبَّهه على أوقات نشاطه </w:t>
      </w:r>
      <w:proofErr w:type="spellStart"/>
      <w:r w:rsidRPr="007E3604">
        <w:rPr>
          <w:rFonts w:ascii="Traditional Arabic" w:hAnsi="Traditional Arabic" w:cs="Traditional Arabic"/>
          <w:sz w:val="36"/>
          <w:szCs w:val="36"/>
          <w:rtl/>
        </w:rPr>
        <w:t>التى</w:t>
      </w:r>
      <w:proofErr w:type="spellEnd"/>
      <w:r w:rsidRPr="007E3604">
        <w:rPr>
          <w:rFonts w:ascii="Traditional Arabic" w:hAnsi="Traditional Arabic" w:cs="Traditional Arabic"/>
          <w:sz w:val="36"/>
          <w:szCs w:val="36"/>
          <w:rtl/>
        </w:rPr>
        <w:t xml:space="preserve"> يزكو فيها عملُه؛ لأن الغدو والرواح والدلجة أفضل أوقات المسافر فنبه أمته أن يغتنموا أوقات فرصتهم وفراغهم)</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4"/>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hint="cs"/>
          <w:sz w:val="36"/>
          <w:szCs w:val="36"/>
          <w:rtl/>
        </w:rPr>
      </w:pPr>
      <w:r w:rsidRPr="007E3604">
        <w:rPr>
          <w:rFonts w:ascii="Traditional Arabic" w:hAnsi="Traditional Arabic" w:cs="Traditional Arabic"/>
          <w:sz w:val="36"/>
          <w:szCs w:val="36"/>
          <w:rtl/>
        </w:rPr>
        <w:t xml:space="preserve">وقال السعدي -رحمه الله-: (ما أَعْظَمَ هذا الحديث، وأَجْمَعَهُ للخير والوصايا النافعة، والأصول الجامعة. فقد أسّس -صلى الله عليه وسلم- في أوله هذا الأصل الكبير، فقال: </w:t>
      </w:r>
      <w:r w:rsidRPr="007E3604">
        <w:rPr>
          <w:rFonts w:ascii="Traditional Arabic" w:hAnsi="Traditional Arabic" w:cs="Traditional Arabic"/>
          <w:color w:val="C00000"/>
          <w:sz w:val="36"/>
          <w:szCs w:val="36"/>
          <w:rtl/>
        </w:rPr>
        <w:t>«إنَّ الدِّينَ يُسْرٌ»</w:t>
      </w:r>
      <w:r w:rsidRPr="007E3604">
        <w:rPr>
          <w:rFonts w:ascii="Traditional Arabic" w:hAnsi="Traditional Arabic" w:cs="Traditional Arabic"/>
          <w:sz w:val="36"/>
          <w:szCs w:val="36"/>
          <w:rtl/>
        </w:rPr>
        <w:t xml:space="preserve"> أي</w:t>
      </w:r>
      <w:r w:rsidRPr="007E3604">
        <w:rPr>
          <w:rFonts w:ascii="Traditional Arabic" w:hAnsi="Traditional Arabic" w:cs="Traditional Arabic" w:hint="cs"/>
          <w:sz w:val="36"/>
          <w:szCs w:val="36"/>
          <w:rtl/>
        </w:rPr>
        <w:t>:</w:t>
      </w:r>
      <w:r w:rsidRPr="007E3604">
        <w:rPr>
          <w:rFonts w:ascii="Traditional Arabic" w:hAnsi="Traditional Arabic" w:cs="Traditional Arabic"/>
          <w:sz w:val="36"/>
          <w:szCs w:val="36"/>
          <w:rtl/>
        </w:rPr>
        <w:t xml:space="preserve"> ميسر مسهل في عقائده وأخلاقه وأعماله، وفي أفعاله </w:t>
      </w:r>
      <w:proofErr w:type="spellStart"/>
      <w:r w:rsidRPr="007E3604">
        <w:rPr>
          <w:rFonts w:ascii="Traditional Arabic" w:hAnsi="Traditional Arabic" w:cs="Traditional Arabic"/>
          <w:sz w:val="36"/>
          <w:szCs w:val="36"/>
          <w:rtl/>
        </w:rPr>
        <w:t>وتُروكه</w:t>
      </w:r>
      <w:proofErr w:type="spellEnd"/>
      <w:r w:rsidRPr="007E3604">
        <w:rPr>
          <w:rFonts w:ascii="Traditional Arabic" w:hAnsi="Traditional Arabic" w:cs="Traditional Arabic"/>
          <w:sz w:val="36"/>
          <w:szCs w:val="36"/>
          <w:rtl/>
        </w:rPr>
        <w:t>، فإن عقائده التي ترجع إلى الإيمان بالله وملائكته وكتبه ورسله واليوم الآخر والقَدَر خيره وشره؛ هي العقائد الصحيحة التي تطمئن لها القلوب، وتوصِّل مقتديها إلى أَجَلِّ غاية وأفضل مطلوب، وأخلاقه وأعماله أكمل الأخلاق، وأصلح الأعمال، بها صلاح الدين والدنيا والآخرة. وبفواتها يفوت الصلاح كله، وهي كلها ميسرة مسهلة، كل مكلف يرى نفسه قادرًا عليها لا تشق عليه، ولا تكلفه، عقائده صحيحة بسيطة. تقبلها العقول السليمة، والفطر المستقيمة. وفرائضه أسهل شيء</w:t>
      </w:r>
      <w:r w:rsidRPr="007E3604">
        <w:rPr>
          <w:rFonts w:ascii="Traditional Arabic" w:hAnsi="Traditional Arabic" w:cs="Traditional Arabic" w:hint="cs"/>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hint="cs"/>
          <w:sz w:val="36"/>
          <w:szCs w:val="36"/>
          <w:rtl/>
        </w:rPr>
        <w:t>ث</w:t>
      </w:r>
      <w:r w:rsidRPr="007E3604">
        <w:rPr>
          <w:rFonts w:ascii="Traditional Arabic" w:hAnsi="Traditional Arabic" w:cs="Traditional Arabic"/>
          <w:sz w:val="36"/>
          <w:szCs w:val="36"/>
          <w:rtl/>
        </w:rPr>
        <w:t xml:space="preserve">م ختم الحديث بوصية خفيفة على النفوس، وهي في غاية النفع، فقال: </w:t>
      </w:r>
      <w:r w:rsidRPr="007E3604">
        <w:rPr>
          <w:rFonts w:ascii="Traditional Arabic" w:hAnsi="Traditional Arabic" w:cs="Traditional Arabic"/>
          <w:color w:val="C00000"/>
          <w:sz w:val="36"/>
          <w:szCs w:val="36"/>
          <w:rtl/>
        </w:rPr>
        <w:t xml:space="preserve">«وَاسْتَعِينُوا </w:t>
      </w:r>
      <w:r w:rsidRPr="007E3604">
        <w:rPr>
          <w:rFonts w:ascii="Traditional Arabic" w:eastAsia="Calibri" w:hAnsi="Traditional Arabic" w:cs="Traditional Arabic"/>
          <w:color w:val="C00000"/>
          <w:sz w:val="36"/>
          <w:szCs w:val="36"/>
          <w:rtl/>
          <w:lang w:bidi="ar-EG"/>
        </w:rPr>
        <w:t>بِالغَدْوَةِ وَالرَّوْحَةِ وَشَيْءٍ مِنَ الدُّلْجَةِ</w:t>
      </w:r>
      <w:r w:rsidRPr="007E3604">
        <w:rPr>
          <w:rFonts w:ascii="Traditional Arabic" w:hAnsi="Traditional Arabic" w:cs="Traditional Arabic"/>
          <w:color w:val="C00000"/>
          <w:sz w:val="36"/>
          <w:szCs w:val="36"/>
          <w:rtl/>
        </w:rPr>
        <w:t>»</w:t>
      </w:r>
      <w:r w:rsidRPr="007E3604">
        <w:rPr>
          <w:rFonts w:ascii="Traditional Arabic" w:hAnsi="Traditional Arabic" w:cs="Traditional Arabic"/>
          <w:sz w:val="36"/>
          <w:szCs w:val="36"/>
          <w:rtl/>
        </w:rPr>
        <w:t xml:space="preserve">، وهذه الأوقاتُ الثلاثة كما أنها السببُ الوحيد لقطعِ المسافات القريبة والبعيدة في الأسفار الحسِّية، مع راحة المسافر، وراحة راحلته، ووصوله براحة وسهولة، فهي السببُ الوحيد لقطع السفر </w:t>
      </w:r>
      <w:proofErr w:type="spellStart"/>
      <w:r w:rsidRPr="007E3604">
        <w:rPr>
          <w:rFonts w:ascii="Traditional Arabic" w:hAnsi="Traditional Arabic" w:cs="Traditional Arabic"/>
          <w:sz w:val="36"/>
          <w:szCs w:val="36"/>
          <w:rtl/>
        </w:rPr>
        <w:t>الأُخروي</w:t>
      </w:r>
      <w:proofErr w:type="spellEnd"/>
      <w:r w:rsidRPr="007E3604">
        <w:rPr>
          <w:rFonts w:ascii="Traditional Arabic" w:hAnsi="Traditional Arabic" w:cs="Traditional Arabic"/>
          <w:sz w:val="36"/>
          <w:szCs w:val="36"/>
          <w:rtl/>
        </w:rPr>
        <w:t>، وسلوك الصراط المستقيم، والسير إلى الله سيرًا جميلًا.</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فمتى أخذ العامل نفسَه، وشغلها بالخير والأعمال الصالحة المناسبة لوقته -أوّل نهاره وآخر نهاره وشيئًا من ليله، وخصوصًا آخر الليل- حصلَ له من الخير ومن الباقيات الصالحات أكمل حظ، وأوفر نصيب، ونال السعادةَ والفوز والفلاح، وتم له النجاح في راحة وطمأنينة، مع حصول مقاصده الدنيوية، وأغراضه النفسية، وهذا من أكبر الأدلة على رحمة الله بعباده بهذا الدين الذي هو مادة السعادة الأبدية؛ إذ نصبه لعباده، وأوضحه على ألسنة </w:t>
      </w:r>
      <w:r w:rsidRPr="007E3604">
        <w:rPr>
          <w:rFonts w:ascii="Traditional Arabic" w:hAnsi="Traditional Arabic" w:cs="Traditional Arabic"/>
          <w:sz w:val="36"/>
          <w:szCs w:val="36"/>
          <w:rtl/>
        </w:rPr>
        <w:lastRenderedPageBreak/>
        <w:t>رسله، وجعله ميسرًا مسهلًا، وأعان عليه من كل وجه، ولطف بالعاملين، وحفظهم من القواطع والعوائق)</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5"/>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eastAsia="Calibri" w:hAnsi="Traditional Arabic" w:cs="Traditional Arabic"/>
          <w:b/>
          <w:bCs/>
          <w:sz w:val="36"/>
          <w:szCs w:val="36"/>
          <w:rtl/>
        </w:rPr>
      </w:pPr>
      <w:r w:rsidRPr="007E3604">
        <w:rPr>
          <w:rFonts w:ascii="Traditional Arabic" w:hAnsi="Traditional Arabic" w:cs="Traditional Arabic"/>
          <w:sz w:val="36"/>
          <w:szCs w:val="36"/>
          <w:rtl/>
        </w:rPr>
        <w:t xml:space="preserve"> وروى البخاري </w:t>
      </w:r>
      <w:r w:rsidRPr="007E3604">
        <w:rPr>
          <w:rFonts w:ascii="Traditional Arabic" w:eastAsia="Calibri" w:hAnsi="Traditional Arabic" w:cs="Traditional Arabic"/>
          <w:sz w:val="36"/>
          <w:szCs w:val="36"/>
          <w:rtl/>
        </w:rPr>
        <w:t xml:space="preserve">عَنِ ابْنِ عَبَّاسٍ قَالَ: بَيْنَا النبي -صلى الله عليه وسلم- يَخْطُبُ إِذَا هُوَ بِرَجُلٍ قَائِمٍ فَسَأَلَ عَنْهُ فَقَالُوا أَبُو إِسْرَائِيلَ نَذَرَ أَنْ يَقُومَ، وَلاَ يَقْعُدَ، وَلاَ يَسْتَظِلَّ، وَلاَ يَتَكَلم وَيَصُومَ، فَقَالَ النبي -صلى الله عليه وسلم-: </w:t>
      </w:r>
      <w:r w:rsidRPr="007E3604">
        <w:rPr>
          <w:rFonts w:ascii="Traditional Arabic" w:eastAsia="Calibri" w:hAnsi="Traditional Arabic" w:cs="Traditional Arabic"/>
          <w:color w:val="C00000"/>
          <w:sz w:val="36"/>
          <w:szCs w:val="36"/>
          <w:rtl/>
        </w:rPr>
        <w:t>«مُرْهُ فَلْيَتَكَلم وَلْيَسْتَظِلَّ وَلْيَقْعُدْ وَلْيُتِمَّ صَوْمَهُ»</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6"/>
      </w:r>
      <w:r w:rsidRPr="007E3604">
        <w:rPr>
          <w:rFonts w:ascii="Traditional Arabic" w:hAnsi="Traditional Arabic" w:cs="Traditional Arabic"/>
          <w:sz w:val="36"/>
          <w:szCs w:val="36"/>
          <w:vertAlign w:val="superscript"/>
          <w:rtl/>
        </w:rPr>
        <w:t>)</w:t>
      </w:r>
      <w:r w:rsidRPr="007E3604">
        <w:rPr>
          <w:rFonts w:ascii="Traditional Arabic" w:eastAsia="Calibri"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أعوذ بالله من الشيطان الرجيم، </w:t>
      </w:r>
      <w:r w:rsidRPr="007E3604">
        <w:rPr>
          <w:rFonts w:ascii="Traditional Arabic" w:hAnsi="Traditional Arabic" w:cs="Traditional Arabic"/>
          <w:color w:val="FF0000"/>
          <w:sz w:val="36"/>
          <w:szCs w:val="36"/>
          <w:rtl/>
        </w:rPr>
        <w:t>{طه (1) مَا أَنْزَلْنَا عَلَيْكَ الْقُرْآنَ لِتَشْقَى (2) إِلَّا تَذْكِرَةً لمنْ يَخْشَى}</w:t>
      </w:r>
      <w:r w:rsidRPr="007E3604">
        <w:rPr>
          <w:rFonts w:ascii="Traditional Arabic" w:hAnsi="Traditional Arabic" w:cs="Traditional Arabic"/>
          <w:sz w:val="36"/>
          <w:szCs w:val="36"/>
          <w:rtl/>
        </w:rPr>
        <w:t xml:space="preserve"> [طه:1 - 3]</w:t>
      </w:r>
      <w:r w:rsidRPr="007E3604">
        <w:rPr>
          <w:rFonts w:ascii="Traditional Arabic" w:eastAsia="MS Mincho"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pacing w:val="-4"/>
          <w:sz w:val="36"/>
          <w:szCs w:val="36"/>
          <w:rtl/>
        </w:rPr>
      </w:pPr>
      <w:r w:rsidRPr="007E3604">
        <w:rPr>
          <w:rFonts w:ascii="Traditional Arabic" w:hAnsi="Traditional Arabic" w:cs="Traditional Arabic"/>
          <w:spacing w:val="-4"/>
          <w:sz w:val="36"/>
          <w:szCs w:val="36"/>
          <w:rtl/>
        </w:rPr>
        <w:t xml:space="preserve"> بَاركَ اللهُ لي ولكم في القرآنِ العظيم، ونَفَعني وإياكُم بما فيه من الآياتِ والذِّكر الحكيم، أقولُ ما سَمِعْتُم، وأستغفرُ اللهَ العظيمَ لي ولكم ولسائِرِ المسلمين من كل ذنبٍ وخطيئةٍ، فاستغفروه، وتوبوا إليه، إنه هو الغفور الرحيم.</w:t>
      </w:r>
    </w:p>
    <w:p w:rsidR="007E3604" w:rsidRPr="007E3604" w:rsidRDefault="007E3604" w:rsidP="007E3604">
      <w:pPr>
        <w:pStyle w:val="2"/>
        <w:keepNext w:val="0"/>
        <w:spacing w:before="0" w:after="0" w:line="240" w:lineRule="auto"/>
        <w:ind w:firstLine="454"/>
        <w:rPr>
          <w:rFonts w:ascii="Traditional Arabic" w:hAnsi="Traditional Arabic" w:cs="Traditional Arabic"/>
          <w:b/>
          <w:bCs/>
          <w:color w:val="auto"/>
          <w:sz w:val="36"/>
          <w:szCs w:val="36"/>
          <w:rtl/>
        </w:rPr>
      </w:pPr>
      <w:r w:rsidRPr="007E3604">
        <w:rPr>
          <w:sz w:val="36"/>
          <w:szCs w:val="36"/>
          <w:rtl/>
        </w:rPr>
        <w:br w:type="page"/>
      </w:r>
      <w:bookmarkStart w:id="4" w:name="_Toc48038512"/>
      <w:r w:rsidRPr="007E3604">
        <w:rPr>
          <w:rFonts w:ascii="Traditional Arabic" w:hAnsi="Traditional Arabic" w:cs="Traditional Arabic"/>
          <w:b/>
          <w:bCs/>
          <w:color w:val="auto"/>
          <w:sz w:val="36"/>
          <w:szCs w:val="36"/>
          <w:rtl/>
        </w:rPr>
        <w:lastRenderedPageBreak/>
        <w:t>الخطبة الثانية:</w:t>
      </w:r>
      <w:bookmarkEnd w:id="4"/>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الحمد لله على إحسانه، والشكر له على توفيقه وامتنانه، وأشهد أن لا إله إلا الله تعظيمًا لشانه، وأشهد أن محمدًا عبده ورسوله الداعي إلى جنته ورضوانه، صلى اللهُ عليه وعلى </w:t>
      </w:r>
      <w:proofErr w:type="spellStart"/>
      <w:r w:rsidRPr="007E3604">
        <w:rPr>
          <w:rFonts w:ascii="Traditional Arabic" w:hAnsi="Traditional Arabic" w:cs="Traditional Arabic"/>
          <w:sz w:val="36"/>
          <w:szCs w:val="36"/>
          <w:rtl/>
        </w:rPr>
        <w:t>آلِه</w:t>
      </w:r>
      <w:proofErr w:type="spellEnd"/>
      <w:r w:rsidRPr="007E3604">
        <w:rPr>
          <w:rFonts w:ascii="Traditional Arabic" w:hAnsi="Traditional Arabic" w:cs="Traditional Arabic"/>
          <w:sz w:val="36"/>
          <w:szCs w:val="36"/>
          <w:rtl/>
        </w:rPr>
        <w:t xml:space="preserve"> وأصحابِه وأعوانه.</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أمَّا بَعْدُ:</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معشرَ الإخوة: وليعلم أن من أعظمِ عوائد هذا التيسير دوامَ العمل وعدمَ الضَّجَر والملَل، وفي الحديث الذي رواه البخاريُّ ومسلم من حديث عن عائشة، أن النبي -صلى الله عليه وسلم- دَخَلَ عَلَيْهَا وَعِنْدَهَا امْرَأَةٌ، قَالَ: </w:t>
      </w:r>
      <w:r w:rsidRPr="007E3604">
        <w:rPr>
          <w:rFonts w:ascii="Traditional Arabic" w:hAnsi="Traditional Arabic" w:cs="Traditional Arabic"/>
          <w:color w:val="C00000"/>
          <w:sz w:val="36"/>
          <w:szCs w:val="36"/>
          <w:rtl/>
        </w:rPr>
        <w:t>«مَنْ هَذِهِ»</w:t>
      </w:r>
      <w:r w:rsidRPr="007E3604">
        <w:rPr>
          <w:rFonts w:ascii="Traditional Arabic" w:hAnsi="Traditional Arabic" w:cs="Traditional Arabic"/>
          <w:sz w:val="36"/>
          <w:szCs w:val="36"/>
          <w:rtl/>
        </w:rPr>
        <w:t xml:space="preserve">؟ قالتْ: فُلَانَةُ، تَذْكُرُ مِنْ صَلَاتِهَا، قَالَ </w:t>
      </w:r>
      <w:r w:rsidRPr="007E3604">
        <w:rPr>
          <w:rFonts w:ascii="Traditional Arabic" w:hAnsi="Traditional Arabic" w:cs="Traditional Arabic"/>
          <w:color w:val="C00000"/>
          <w:sz w:val="36"/>
          <w:szCs w:val="36"/>
          <w:rtl/>
        </w:rPr>
        <w:t xml:space="preserve">«مَهْ، عَلَيْكُمْ بِمَا تُطِيقُونَ، </w:t>
      </w:r>
      <w:proofErr w:type="spellStart"/>
      <w:r w:rsidRPr="007E3604">
        <w:rPr>
          <w:rFonts w:ascii="Traditional Arabic" w:hAnsi="Traditional Arabic" w:cs="Traditional Arabic"/>
          <w:color w:val="C00000"/>
          <w:sz w:val="36"/>
          <w:szCs w:val="36"/>
          <w:rtl/>
        </w:rPr>
        <w:t>فَوَاللهِ</w:t>
      </w:r>
      <w:proofErr w:type="spellEnd"/>
      <w:r w:rsidRPr="007E3604">
        <w:rPr>
          <w:rFonts w:ascii="Traditional Arabic" w:hAnsi="Traditional Arabic" w:cs="Traditional Arabic"/>
          <w:color w:val="C00000"/>
          <w:sz w:val="36"/>
          <w:szCs w:val="36"/>
          <w:rtl/>
        </w:rPr>
        <w:t xml:space="preserve"> لَا يَمَلُّ اللهُ حَتَّى تَمَلُّوا»</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7"/>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 xml:space="preserve">. وكان أَحَب الدِّينِ إليه ما داومَ عليهِ صاحبُه وإنْ قَلَّ. </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وفي مسند أحمد عن مِحْجَنِ بن الأدرعِ قال: أقبلت مع النبي -صلى الله عليه وسلم- حتى إذا كنا بباب المسجد إذا رجل يصلي، قال قلت: يا نبي الله، هذا فلان، وهذا من أحسن أهل المدينة أو من أكثر أهل المدينة صلاةً، قال: </w:t>
      </w:r>
      <w:r w:rsidRPr="007E3604">
        <w:rPr>
          <w:rFonts w:ascii="Traditional Arabic" w:hAnsi="Traditional Arabic" w:cs="Traditional Arabic"/>
          <w:color w:val="C00000"/>
          <w:sz w:val="36"/>
          <w:szCs w:val="36"/>
          <w:rtl/>
        </w:rPr>
        <w:t>«لَا تُسْمِعْهُ فَتُهْلِكَهُ -مرتين أو ثلاثا- إِنَّكُمْ أُمَّةٌ أُرِيدَ بِكُمُ الْيُسْرُ»</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8"/>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وفي رواية له: </w:t>
      </w:r>
      <w:r w:rsidRPr="007E3604">
        <w:rPr>
          <w:rFonts w:ascii="Traditional Arabic" w:hAnsi="Traditional Arabic" w:cs="Traditional Arabic"/>
          <w:color w:val="C00000"/>
          <w:sz w:val="36"/>
          <w:szCs w:val="36"/>
          <w:rtl/>
        </w:rPr>
        <w:t>«إنَّ خَيْرَ دِينِكُمْ أَيْسَرُه، إنَّ خَيْرَ دِينِكُمْ أَيْسَرُهُ»</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9"/>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وفي روايةٍ له -أيضا- قال: </w:t>
      </w:r>
      <w:r w:rsidRPr="007E3604">
        <w:rPr>
          <w:rFonts w:ascii="Traditional Arabic" w:hAnsi="Traditional Arabic" w:cs="Traditional Arabic"/>
          <w:color w:val="C00000"/>
          <w:sz w:val="36"/>
          <w:szCs w:val="36"/>
          <w:rtl/>
        </w:rPr>
        <w:t>«إِنَّكُمْ لَنْ تَنَالُوا هَذَا الْأَمْرَ بِالمغَالَبَةِ»</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0"/>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قال الإمام النووي -رحمه الله-: (والأمرُ بالاقتصادِ في العبادة وهو أن يأخذَ منها ما يُطيق الدوامَ عليه، وأمر من كان في صلاة فتركها ولحقه مَلَلٌ ونحوه بأن يتركها حتى يزول ذلك، وقوله: </w:t>
      </w:r>
      <w:r w:rsidRPr="007E3604">
        <w:rPr>
          <w:rFonts w:ascii="Traditional Arabic" w:hAnsi="Traditional Arabic" w:cs="Traditional Arabic"/>
          <w:color w:val="C00000"/>
          <w:sz w:val="36"/>
          <w:szCs w:val="36"/>
          <w:rtl/>
        </w:rPr>
        <w:t>«عَلَيْكُمْ مِنَ الْأَعْمَالِ مَا تُطِيقُونَ»</w:t>
      </w:r>
      <w:r w:rsidRPr="007E3604">
        <w:rPr>
          <w:rFonts w:ascii="Traditional Arabic" w:hAnsi="Traditional Arabic" w:cs="Traditional Arabic"/>
          <w:sz w:val="36"/>
          <w:szCs w:val="36"/>
          <w:rtl/>
        </w:rPr>
        <w:t>؛ أي تطيقون الدوامَ عليه بلا ضررٍ، وفيه دليل على الحَثِّ على الاقتصاد في العبادة واجتنابِ التعمق، وليس الحديث مختصًّا بالصلاة، بل هو عامٌّ في جميع أعمال البر)</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1"/>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 xml:space="preserve">. </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lastRenderedPageBreak/>
        <w:t xml:space="preserve">أيها الإخوة، ومع يُسْرِ هذا الدِّين، إلا أنَّ من أهل الإسلامِ من ثَقُلَتْ عليه الواجباتُ، وضيع الصلواتِ المفروضاتِ، وأضاعَ حقوقَ العبادِ، وليس هذا عن ضعفٍ في قُواه أو عجزٍ عن الالتزام، كَلَّا، ها هو يقطعُ المفاوزَ ويسهر الليالي ويدفع الأموال لتلبية هواه، مع أن ما تشتهيه نفسُه أضعافَ </w:t>
      </w:r>
      <w:proofErr w:type="spellStart"/>
      <w:r w:rsidRPr="007E3604">
        <w:rPr>
          <w:rFonts w:ascii="Traditional Arabic" w:hAnsi="Traditional Arabic" w:cs="Traditional Arabic"/>
          <w:sz w:val="36"/>
          <w:szCs w:val="36"/>
          <w:rtl/>
        </w:rPr>
        <w:t>أضعاف</w:t>
      </w:r>
      <w:proofErr w:type="spellEnd"/>
      <w:r w:rsidRPr="007E3604">
        <w:rPr>
          <w:rFonts w:ascii="Traditional Arabic" w:hAnsi="Traditional Arabic" w:cs="Traditional Arabic"/>
          <w:sz w:val="36"/>
          <w:szCs w:val="36"/>
          <w:rtl/>
        </w:rPr>
        <w:t xml:space="preserve"> ما كلَّفه الله -جل وعلا- أفلا يحاسبُ الإنسان نفسَه ويردعها عن غَيِّها؟!</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قال الحسن -رحمه الله-: «إنَّ المؤمنَ واللهِ ما تراهُ إلا يلومُ نفسهُ على كلِّ حالاته، يستقصرها في كل ما يفعل، فيندمُ ويلومُ نفسَهُ، وإنَّ الفاجرَ ليمضي قُدُمـًا لا يعاتبُ نفسَه»</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2"/>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قال ابن القيّم -رحمه الله-: (وهلاكُ القلب من إهمالِ محاسبَتِها -أي: النفس- ومِن مُوافَقَتِها واتِّباعِ هواها)</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3"/>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rtl/>
        </w:rPr>
        <w:t>.</w:t>
      </w:r>
    </w:p>
    <w:p w:rsidR="007E3604" w:rsidRPr="007E3604" w:rsidRDefault="007E3604" w:rsidP="007E3604">
      <w:pPr>
        <w:spacing w:before="0" w:after="0" w:line="240" w:lineRule="auto"/>
        <w:ind w:firstLine="454"/>
        <w:rPr>
          <w:rFonts w:ascii="Traditional Arabic" w:hAnsi="Traditional Arabic" w:cs="Traditional Arabic"/>
          <w:b/>
          <w:bCs/>
          <w:sz w:val="36"/>
          <w:szCs w:val="36"/>
          <w:rtl/>
        </w:rPr>
      </w:pPr>
      <w:r w:rsidRPr="007E3604">
        <w:rPr>
          <w:rFonts w:ascii="Traditional Arabic" w:hAnsi="Traditional Arabic" w:cs="Traditional Arabic"/>
          <w:sz w:val="36"/>
          <w:szCs w:val="36"/>
          <w:rtl/>
        </w:rPr>
        <w:t xml:space="preserve"> فعجيبٌ حال هذا الغافل، يبحث عن هوى النفس وما درى أنه في عذابها ونكدها، ولذة الإيمان والتدين لا تشبه لذة الحرام والشهوة؛ لأن لذة الإيمان</w:t>
      </w:r>
      <w:r w:rsidRPr="007E3604">
        <w:rPr>
          <w:rFonts w:ascii="Traditional Arabic" w:hAnsi="Traditional Arabic" w:cs="Traditional Arabic"/>
          <w:sz w:val="36"/>
          <w:szCs w:val="36"/>
        </w:rPr>
        <w:t xml:space="preserve"> </w:t>
      </w:r>
      <w:r w:rsidRPr="007E3604">
        <w:rPr>
          <w:rFonts w:ascii="Traditional Arabic" w:hAnsi="Traditional Arabic" w:cs="Traditional Arabic"/>
          <w:sz w:val="36"/>
          <w:szCs w:val="36"/>
          <w:rtl/>
        </w:rPr>
        <w:t>لذة قلبية روحية، أما لذة الحرام فهي لذة شهوانية جسدية، ويعقبها من الآلام</w:t>
      </w:r>
      <w:r w:rsidRPr="007E3604">
        <w:rPr>
          <w:rFonts w:ascii="Traditional Arabic" w:hAnsi="Traditional Arabic" w:cs="Traditional Arabic"/>
          <w:sz w:val="36"/>
          <w:szCs w:val="36"/>
        </w:rPr>
        <w:t xml:space="preserve"> </w:t>
      </w:r>
      <w:r w:rsidRPr="007E3604">
        <w:rPr>
          <w:rFonts w:ascii="Traditional Arabic" w:hAnsi="Traditional Arabic" w:cs="Traditional Arabic"/>
          <w:sz w:val="36"/>
          <w:szCs w:val="36"/>
          <w:rtl/>
        </w:rPr>
        <w:t>والحسرات أضعاف ما نال صاحبها من المتعة، ولله در من قال:</w:t>
      </w:r>
    </w:p>
    <w:tbl>
      <w:tblPr>
        <w:bidiVisual/>
        <w:tblW w:w="0" w:type="auto"/>
        <w:jc w:val="center"/>
        <w:tblInd w:w="414" w:type="dxa"/>
        <w:tblLook w:val="04A0" w:firstRow="1" w:lastRow="0" w:firstColumn="1" w:lastColumn="0" w:noHBand="0" w:noVBand="1"/>
      </w:tblPr>
      <w:tblGrid>
        <w:gridCol w:w="3447"/>
        <w:gridCol w:w="417"/>
        <w:gridCol w:w="3543"/>
      </w:tblGrid>
      <w:tr w:rsidR="007E3604" w:rsidRPr="007E3604" w:rsidTr="00B77BD0">
        <w:trPr>
          <w:trHeight w:hRule="exact" w:val="510"/>
          <w:jc w:val="center"/>
        </w:trPr>
        <w:tc>
          <w:tcPr>
            <w:tcW w:w="3447"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r w:rsidRPr="007E3604">
              <w:rPr>
                <w:rFonts w:ascii="Traditional Arabic" w:hAnsi="Traditional Arabic" w:cs="Traditional Arabic"/>
                <w:sz w:val="36"/>
                <w:szCs w:val="36"/>
                <w:rtl/>
              </w:rPr>
              <w:t>تَفنى اللَذاذَةُ مِمَّن نالَ صَفوَتَها</w:t>
            </w:r>
            <w:r w:rsidRPr="007E3604">
              <w:rPr>
                <w:rFonts w:ascii="Traditional Arabic" w:hAnsi="Traditional Arabic" w:cs="Traditional Arabic"/>
                <w:sz w:val="36"/>
                <w:szCs w:val="36"/>
                <w:rtl/>
              </w:rPr>
              <w:br/>
            </w:r>
          </w:p>
        </w:tc>
        <w:tc>
          <w:tcPr>
            <w:tcW w:w="417"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p>
        </w:tc>
        <w:tc>
          <w:tcPr>
            <w:tcW w:w="3543"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r w:rsidRPr="007E3604">
              <w:rPr>
                <w:rFonts w:ascii="Traditional Arabic" w:hAnsi="Traditional Arabic" w:cs="Traditional Arabic"/>
                <w:sz w:val="36"/>
                <w:szCs w:val="36"/>
                <w:rtl/>
              </w:rPr>
              <w:t>مِنَ الحَرامِ وَيَبقى الإِثمُ وَالعارُ</w:t>
            </w:r>
            <w:r w:rsidRPr="007E3604">
              <w:rPr>
                <w:rFonts w:ascii="Traditional Arabic" w:hAnsi="Traditional Arabic" w:cs="Traditional Arabic"/>
                <w:sz w:val="36"/>
                <w:szCs w:val="36"/>
                <w:rtl/>
              </w:rPr>
              <w:br/>
            </w:r>
          </w:p>
        </w:tc>
      </w:tr>
      <w:tr w:rsidR="007E3604" w:rsidRPr="007E3604" w:rsidTr="00B77BD0">
        <w:trPr>
          <w:trHeight w:hRule="exact" w:val="510"/>
          <w:jc w:val="center"/>
        </w:trPr>
        <w:tc>
          <w:tcPr>
            <w:tcW w:w="3447"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r w:rsidRPr="007E3604">
              <w:rPr>
                <w:rFonts w:ascii="Traditional Arabic" w:hAnsi="Traditional Arabic" w:cs="Traditional Arabic"/>
                <w:sz w:val="36"/>
                <w:szCs w:val="36"/>
                <w:rtl/>
              </w:rPr>
              <w:t>تَبقى عَواقِبُ سوءٍ في مَغَبَّتِها</w:t>
            </w:r>
            <w:r w:rsidRPr="007E3604">
              <w:rPr>
                <w:rFonts w:ascii="Traditional Arabic" w:hAnsi="Traditional Arabic" w:cs="Traditional Arabic"/>
                <w:sz w:val="36"/>
                <w:szCs w:val="36"/>
                <w:rtl/>
              </w:rPr>
              <w:br/>
            </w:r>
          </w:p>
        </w:tc>
        <w:tc>
          <w:tcPr>
            <w:tcW w:w="417"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p>
        </w:tc>
        <w:tc>
          <w:tcPr>
            <w:tcW w:w="3543" w:type="dxa"/>
            <w:shd w:val="clear" w:color="auto" w:fill="auto"/>
          </w:tcPr>
          <w:p w:rsidR="007E3604" w:rsidRPr="007E3604" w:rsidRDefault="007E3604" w:rsidP="00B77BD0">
            <w:pPr>
              <w:spacing w:before="0" w:after="0" w:line="240" w:lineRule="auto"/>
              <w:ind w:firstLine="0"/>
              <w:jc w:val="lowKashida"/>
              <w:rPr>
                <w:rFonts w:ascii="Traditional Arabic" w:hAnsi="Traditional Arabic" w:cs="Traditional Arabic"/>
                <w:sz w:val="36"/>
                <w:szCs w:val="36"/>
                <w:rtl/>
              </w:rPr>
            </w:pPr>
            <w:r w:rsidRPr="007E3604">
              <w:rPr>
                <w:rFonts w:ascii="Traditional Arabic" w:hAnsi="Traditional Arabic" w:cs="Traditional Arabic"/>
                <w:sz w:val="36"/>
                <w:szCs w:val="36"/>
                <w:rtl/>
              </w:rPr>
              <w:t>لا خَيرَ في لَذَةٍ مِن بَعدِها النارُ</w:t>
            </w:r>
            <w:r w:rsidRPr="007E3604">
              <w:rPr>
                <w:rFonts w:ascii="Traditional Arabic" w:hAnsi="Traditional Arabic" w:cs="Traditional Arabic"/>
                <w:sz w:val="36"/>
                <w:szCs w:val="36"/>
                <w:vertAlign w:val="superscript"/>
                <w:rtl/>
              </w:rPr>
              <w:t>(</w:t>
            </w:r>
            <w:r w:rsidRPr="007E3604">
              <w:rPr>
                <w:rStyle w:val="a4"/>
                <w:rFonts w:ascii="Traditional Arabic" w:hAnsi="Traditional Arabic" w:cs="Traditional Arabic"/>
                <w:sz w:val="36"/>
                <w:szCs w:val="36"/>
                <w:rtl/>
              </w:rPr>
              <w:footnoteReference w:id="14"/>
            </w:r>
            <w:r w:rsidRPr="007E3604">
              <w:rPr>
                <w:rFonts w:ascii="Traditional Arabic" w:hAnsi="Traditional Arabic" w:cs="Traditional Arabic"/>
                <w:sz w:val="36"/>
                <w:szCs w:val="36"/>
                <w:vertAlign w:val="superscript"/>
                <w:rtl/>
              </w:rPr>
              <w:t>)</w:t>
            </w:r>
            <w:r w:rsidRPr="007E3604">
              <w:rPr>
                <w:rFonts w:ascii="Traditional Arabic" w:hAnsi="Traditional Arabic" w:cs="Traditional Arabic"/>
                <w:sz w:val="36"/>
                <w:szCs w:val="36"/>
                <w:vertAlign w:val="superscript"/>
                <w:rtl/>
              </w:rPr>
              <w:br/>
            </w:r>
          </w:p>
        </w:tc>
      </w:tr>
    </w:tbl>
    <w:p w:rsidR="007E3604" w:rsidRPr="007E3604" w:rsidRDefault="007E3604" w:rsidP="007E3604">
      <w:pPr>
        <w:spacing w:before="0" w:after="0" w:line="240" w:lineRule="auto"/>
        <w:ind w:firstLine="454"/>
        <w:rPr>
          <w:rFonts w:ascii="Traditional Arabic" w:hAnsi="Traditional Arabic" w:cs="Traditional Arabic"/>
          <w:sz w:val="36"/>
          <w:szCs w:val="36"/>
          <w:rtl/>
        </w:rPr>
      </w:pPr>
      <w:r w:rsidRPr="007E3604">
        <w:rPr>
          <w:rFonts w:ascii="Traditional Arabic" w:hAnsi="Traditional Arabic" w:cs="Traditional Arabic"/>
          <w:sz w:val="36"/>
          <w:szCs w:val="36"/>
          <w:rtl/>
        </w:rPr>
        <w:t xml:space="preserve"> عجبًا ممن يطولُ عمره ويزداد ذنبه، يبيضُّ شعره ويسودُّ قلبه، يسعى بقدميه إلى التفريط والإجرام، ناسيًا نزول الموت وحلول الأجل، وشدة الكرب وانقطاع العمل. </w:t>
      </w:r>
    </w:p>
    <w:bookmarkEnd w:id="2"/>
    <w:p w:rsidR="00D85C6B" w:rsidRPr="007E3604" w:rsidRDefault="00BF299E">
      <w:pPr>
        <w:rPr>
          <w:sz w:val="36"/>
          <w:szCs w:val="36"/>
        </w:rPr>
      </w:pPr>
    </w:p>
    <w:sectPr w:rsidR="00D85C6B" w:rsidRPr="007E3604" w:rsidSect="00A6257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99E" w:rsidRDefault="00BF299E" w:rsidP="007E3604">
      <w:pPr>
        <w:spacing w:before="0" w:after="0" w:line="240" w:lineRule="auto"/>
      </w:pPr>
      <w:r>
        <w:separator/>
      </w:r>
    </w:p>
  </w:endnote>
  <w:endnote w:type="continuationSeparator" w:id="0">
    <w:p w:rsidR="00BF299E" w:rsidRDefault="00BF299E" w:rsidP="007E36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lotus">
    <w:altName w:val="Times New Roman"/>
    <w:charset w:val="00"/>
    <w:family w:val="auto"/>
    <w:pitch w:val="variable"/>
    <w:sig w:usb0="00000000"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99E" w:rsidRDefault="00BF299E" w:rsidP="007E3604">
      <w:pPr>
        <w:spacing w:before="0" w:after="0" w:line="240" w:lineRule="auto"/>
      </w:pPr>
      <w:r>
        <w:separator/>
      </w:r>
    </w:p>
  </w:footnote>
  <w:footnote w:type="continuationSeparator" w:id="0">
    <w:p w:rsidR="00BF299E" w:rsidRDefault="00BF299E" w:rsidP="007E3604">
      <w:pPr>
        <w:spacing w:before="0" w:after="0" w:line="240" w:lineRule="auto"/>
      </w:pPr>
      <w:r>
        <w:continuationSeparator/>
      </w:r>
    </w:p>
  </w:footnote>
  <w:footnote w:id="1">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23، رقم 39).</w:t>
      </w:r>
    </w:p>
  </w:footnote>
  <w:footnote w:id="2">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(5</w:t>
      </w:r>
      <w:r>
        <w:rPr>
          <w:rFonts w:ascii="Traditional Arabic" w:hAnsi="Traditional Arabic" w:cs="Traditional Arabic"/>
          <w:sz w:val="28"/>
          <w:szCs w:val="28"/>
          <w:rtl/>
        </w:rPr>
        <w:t>/</w:t>
      </w:r>
      <w:r w:rsidRPr="008F77A6">
        <w:rPr>
          <w:rFonts w:ascii="Traditional Arabic" w:hAnsi="Traditional Arabic" w:cs="Traditional Arabic"/>
          <w:sz w:val="28"/>
          <w:szCs w:val="28"/>
          <w:rtl/>
        </w:rPr>
        <w:t>2373، رقم 6098)،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(4</w:t>
      </w:r>
      <w:r>
        <w:rPr>
          <w:rFonts w:ascii="Traditional Arabic" w:hAnsi="Traditional Arabic" w:cs="Traditional Arabic"/>
          <w:sz w:val="28"/>
          <w:szCs w:val="28"/>
          <w:rtl/>
        </w:rPr>
        <w:t>/</w:t>
      </w:r>
      <w:r w:rsidRPr="008F77A6">
        <w:rPr>
          <w:rFonts w:ascii="Traditional Arabic" w:hAnsi="Traditional Arabic" w:cs="Traditional Arabic"/>
          <w:sz w:val="28"/>
          <w:szCs w:val="28"/>
          <w:rtl/>
        </w:rPr>
        <w:t>2169، رقم 2816).</w:t>
      </w:r>
    </w:p>
  </w:footnote>
  <w:footnote w:id="3">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(2</w:t>
      </w:r>
      <w:r>
        <w:rPr>
          <w:rFonts w:ascii="Traditional Arabic" w:hAnsi="Traditional Arabic" w:cs="Traditional Arabic"/>
          <w:sz w:val="28"/>
          <w:szCs w:val="28"/>
          <w:rtl/>
        </w:rPr>
        <w:t>/</w:t>
      </w:r>
      <w:r w:rsidRPr="008F77A6">
        <w:rPr>
          <w:rFonts w:ascii="Traditional Arabic" w:hAnsi="Traditional Arabic" w:cs="Traditional Arabic"/>
          <w:sz w:val="28"/>
          <w:szCs w:val="28"/>
          <w:rtl/>
        </w:rPr>
        <w:t>695، رقم 1869)،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542، رقم 785).</w:t>
      </w:r>
    </w:p>
  </w:footnote>
  <w:footnote w:id="4">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شرح صحيح البخاري لابن بطال (1</w:t>
      </w:r>
      <w:r>
        <w:rPr>
          <w:rFonts w:ascii="Traditional Arabic" w:hAnsi="Traditional Arabic" w:cs="Traditional Arabic"/>
          <w:sz w:val="28"/>
          <w:szCs w:val="28"/>
          <w:rtl/>
        </w:rPr>
        <w:t>/</w:t>
      </w:r>
      <w:r w:rsidRPr="008F77A6">
        <w:rPr>
          <w:rFonts w:ascii="Traditional Arabic" w:hAnsi="Traditional Arabic" w:cs="Traditional Arabic"/>
          <w:sz w:val="28"/>
          <w:szCs w:val="28"/>
          <w:rtl/>
        </w:rPr>
        <w:t xml:space="preserve">96). </w:t>
      </w:r>
    </w:p>
  </w:footnote>
  <w:footnote w:id="5">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بهجة قلوب الأبرار وقرة عيون الأخيار (1</w:t>
      </w:r>
      <w:r>
        <w:rPr>
          <w:rFonts w:ascii="Traditional Arabic" w:hAnsi="Traditional Arabic" w:cs="Traditional Arabic"/>
          <w:sz w:val="28"/>
          <w:szCs w:val="28"/>
          <w:rtl/>
        </w:rPr>
        <w:t>/</w:t>
      </w:r>
      <w:r w:rsidRPr="008F77A6">
        <w:rPr>
          <w:rFonts w:ascii="Traditional Arabic" w:hAnsi="Traditional Arabic" w:cs="Traditional Arabic"/>
          <w:sz w:val="28"/>
          <w:szCs w:val="28"/>
          <w:rtl/>
        </w:rPr>
        <w:t>106-111).</w:t>
      </w:r>
    </w:p>
  </w:footnote>
  <w:footnote w:id="6">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(6</w:t>
      </w:r>
      <w:r>
        <w:rPr>
          <w:rFonts w:ascii="Traditional Arabic" w:hAnsi="Traditional Arabic" w:cs="Traditional Arabic"/>
          <w:sz w:val="28"/>
          <w:szCs w:val="28"/>
          <w:rtl/>
        </w:rPr>
        <w:t>/</w:t>
      </w:r>
      <w:r w:rsidRPr="008F77A6">
        <w:rPr>
          <w:rFonts w:ascii="Traditional Arabic" w:hAnsi="Traditional Arabic" w:cs="Traditional Arabic"/>
          <w:sz w:val="28"/>
          <w:szCs w:val="28"/>
          <w:rtl/>
        </w:rPr>
        <w:t>2465، رقم 6326).</w:t>
      </w:r>
    </w:p>
  </w:footnote>
  <w:footnote w:id="7">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البخاري (1</w:t>
      </w:r>
      <w:r>
        <w:rPr>
          <w:rFonts w:ascii="Traditional Arabic" w:hAnsi="Traditional Arabic" w:cs="Traditional Arabic"/>
          <w:sz w:val="28"/>
          <w:szCs w:val="28"/>
          <w:rtl/>
        </w:rPr>
        <w:t>/</w:t>
      </w:r>
      <w:r w:rsidRPr="008F77A6">
        <w:rPr>
          <w:rFonts w:ascii="Traditional Arabic" w:hAnsi="Traditional Arabic" w:cs="Traditional Arabic"/>
          <w:sz w:val="28"/>
          <w:szCs w:val="28"/>
          <w:rtl/>
        </w:rPr>
        <w:t>24، رقم 43)، ومس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(1</w:t>
      </w:r>
      <w:r>
        <w:rPr>
          <w:rFonts w:ascii="Traditional Arabic" w:hAnsi="Traditional Arabic" w:cs="Traditional Arabic"/>
          <w:sz w:val="28"/>
          <w:szCs w:val="28"/>
          <w:rtl/>
        </w:rPr>
        <w:t>/</w:t>
      </w:r>
      <w:r w:rsidRPr="008F77A6">
        <w:rPr>
          <w:rFonts w:ascii="Traditional Arabic" w:hAnsi="Traditional Arabic" w:cs="Traditional Arabic"/>
          <w:sz w:val="28"/>
          <w:szCs w:val="28"/>
          <w:rtl/>
        </w:rPr>
        <w:t>542، رقم 785).</w:t>
      </w:r>
    </w:p>
  </w:footnote>
  <w:footnote w:id="8">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(5</w:t>
      </w:r>
      <w:r>
        <w:rPr>
          <w:rFonts w:ascii="Traditional Arabic" w:hAnsi="Traditional Arabic" w:cs="Traditional Arabic"/>
          <w:sz w:val="28"/>
          <w:szCs w:val="28"/>
          <w:rtl/>
        </w:rPr>
        <w:t>/</w:t>
      </w:r>
      <w:r w:rsidRPr="008F77A6">
        <w:rPr>
          <w:rFonts w:ascii="Traditional Arabic" w:hAnsi="Traditional Arabic" w:cs="Traditional Arabic"/>
          <w:sz w:val="28"/>
          <w:szCs w:val="28"/>
          <w:rtl/>
        </w:rPr>
        <w:t>32، رقم 20362).</w:t>
      </w:r>
    </w:p>
  </w:footnote>
  <w:footnote w:id="9">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(4</w:t>
      </w:r>
      <w:r>
        <w:rPr>
          <w:rFonts w:ascii="Traditional Arabic" w:hAnsi="Traditional Arabic" w:cs="Traditional Arabic"/>
          <w:sz w:val="28"/>
          <w:szCs w:val="28"/>
          <w:rtl/>
        </w:rPr>
        <w:t>/</w:t>
      </w:r>
      <w:r w:rsidRPr="008F77A6">
        <w:rPr>
          <w:rFonts w:ascii="Traditional Arabic" w:hAnsi="Traditional Arabic" w:cs="Traditional Arabic"/>
          <w:sz w:val="28"/>
          <w:szCs w:val="28"/>
          <w:rtl/>
        </w:rPr>
        <w:t>338، رقم 18997).</w:t>
      </w:r>
    </w:p>
  </w:footnote>
  <w:footnote w:id="10">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أخرجه أحمد (4</w:t>
      </w:r>
      <w:r>
        <w:rPr>
          <w:rFonts w:ascii="Traditional Arabic" w:hAnsi="Traditional Arabic" w:cs="Traditional Arabic"/>
          <w:sz w:val="28"/>
          <w:szCs w:val="28"/>
          <w:rtl/>
        </w:rPr>
        <w:t>/</w:t>
      </w:r>
      <w:r w:rsidRPr="008F77A6">
        <w:rPr>
          <w:rFonts w:ascii="Traditional Arabic" w:hAnsi="Traditional Arabic" w:cs="Traditional Arabic"/>
          <w:sz w:val="28"/>
          <w:szCs w:val="28"/>
          <w:rtl/>
        </w:rPr>
        <w:t>337، رقم 18992).</w:t>
      </w:r>
    </w:p>
  </w:footnote>
  <w:footnote w:id="11">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xml:space="preserve">) </w:t>
      </w:r>
      <w:r>
        <w:rPr>
          <w:rFonts w:ascii="Traditional Arabic" w:hAnsi="Traditional Arabic" w:cs="Traditional Arabic"/>
          <w:sz w:val="28"/>
          <w:szCs w:val="28"/>
          <w:rtl/>
        </w:rPr>
        <w:t>الم</w:t>
      </w:r>
      <w:r w:rsidRPr="008F77A6">
        <w:rPr>
          <w:rFonts w:ascii="Traditional Arabic" w:hAnsi="Traditional Arabic" w:cs="Traditional Arabic"/>
          <w:sz w:val="28"/>
          <w:szCs w:val="28"/>
          <w:rtl/>
        </w:rPr>
        <w:t>نهاج شرح صحيح مس</w:t>
      </w:r>
      <w:r>
        <w:rPr>
          <w:rFonts w:ascii="Traditional Arabic" w:hAnsi="Traditional Arabic" w:cs="Traditional Arabic"/>
          <w:sz w:val="28"/>
          <w:szCs w:val="28"/>
          <w:rtl/>
        </w:rPr>
        <w:t>لم</w:t>
      </w:r>
      <w:r w:rsidRPr="008F77A6">
        <w:rPr>
          <w:rFonts w:ascii="Traditional Arabic" w:hAnsi="Traditional Arabic" w:cs="Traditional Arabic"/>
          <w:sz w:val="28"/>
          <w:szCs w:val="28"/>
          <w:rtl/>
        </w:rPr>
        <w:t xml:space="preserve"> (6</w:t>
      </w:r>
      <w:r>
        <w:rPr>
          <w:rFonts w:ascii="Traditional Arabic" w:hAnsi="Traditional Arabic" w:cs="Traditional Arabic"/>
          <w:sz w:val="28"/>
          <w:szCs w:val="28"/>
          <w:rtl/>
        </w:rPr>
        <w:t>/</w:t>
      </w:r>
      <w:r w:rsidRPr="008F77A6">
        <w:rPr>
          <w:rFonts w:ascii="Traditional Arabic" w:hAnsi="Traditional Arabic" w:cs="Traditional Arabic"/>
          <w:sz w:val="28"/>
          <w:szCs w:val="28"/>
          <w:rtl/>
        </w:rPr>
        <w:t>70-71).</w:t>
      </w:r>
    </w:p>
  </w:footnote>
  <w:footnote w:id="12">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إغاثة اللهفان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77).</w:t>
      </w:r>
    </w:p>
  </w:footnote>
  <w:footnote w:id="13">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إغاثة اللهفان (1</w:t>
      </w:r>
      <w:r>
        <w:rPr>
          <w:rFonts w:ascii="Traditional Arabic" w:hAnsi="Traditional Arabic" w:cs="Traditional Arabic"/>
          <w:sz w:val="28"/>
          <w:szCs w:val="28"/>
          <w:rtl/>
        </w:rPr>
        <w:t>/</w:t>
      </w:r>
      <w:r w:rsidRPr="008F77A6">
        <w:rPr>
          <w:rFonts w:ascii="Traditional Arabic" w:hAnsi="Traditional Arabic" w:cs="Traditional Arabic"/>
          <w:sz w:val="28"/>
          <w:szCs w:val="28"/>
          <w:rtl/>
        </w:rPr>
        <w:t>78).</w:t>
      </w:r>
    </w:p>
  </w:footnote>
  <w:footnote w:id="14">
    <w:p w:rsidR="007E3604" w:rsidRPr="008F77A6" w:rsidRDefault="007E3604" w:rsidP="007E3604">
      <w:pPr>
        <w:pStyle w:val="a3"/>
        <w:spacing w:before="0" w:after="0" w:line="240" w:lineRule="auto"/>
        <w:ind w:left="397" w:hanging="397"/>
        <w:rPr>
          <w:rFonts w:ascii="Traditional Arabic" w:hAnsi="Traditional Arabic" w:cs="Traditional Arabic"/>
          <w:sz w:val="28"/>
          <w:szCs w:val="28"/>
        </w:rPr>
      </w:pPr>
      <w:r w:rsidRPr="008F77A6">
        <w:rPr>
          <w:rFonts w:ascii="Traditional Arabic" w:hAnsi="Traditional Arabic" w:cs="Traditional Arabic"/>
          <w:sz w:val="28"/>
          <w:szCs w:val="28"/>
          <w:rtl/>
        </w:rPr>
        <w:t>(</w:t>
      </w:r>
      <w:r w:rsidRPr="008F77A6">
        <w:rPr>
          <w:rFonts w:ascii="Traditional Arabic" w:hAnsi="Traditional Arabic" w:cs="Traditional Arabic"/>
          <w:sz w:val="28"/>
          <w:szCs w:val="28"/>
        </w:rPr>
        <w:footnoteRef/>
      </w:r>
      <w:r w:rsidRPr="008F77A6">
        <w:rPr>
          <w:rFonts w:ascii="Traditional Arabic" w:hAnsi="Traditional Arabic" w:cs="Traditional Arabic"/>
          <w:sz w:val="28"/>
          <w:szCs w:val="28"/>
          <w:rtl/>
        </w:rPr>
        <w:t>) حلية الأولياء (7</w:t>
      </w:r>
      <w:r>
        <w:rPr>
          <w:rFonts w:ascii="Traditional Arabic" w:hAnsi="Traditional Arabic" w:cs="Traditional Arabic"/>
          <w:sz w:val="28"/>
          <w:szCs w:val="28"/>
          <w:rtl/>
        </w:rPr>
        <w:t>/</w:t>
      </w:r>
      <w:r w:rsidRPr="008F77A6">
        <w:rPr>
          <w:rFonts w:ascii="Traditional Arabic" w:hAnsi="Traditional Arabic" w:cs="Traditional Arabic"/>
          <w:sz w:val="28"/>
          <w:szCs w:val="28"/>
          <w:rtl/>
        </w:rPr>
        <w:t>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55"/>
    <w:rsid w:val="007E3604"/>
    <w:rsid w:val="008F41EE"/>
    <w:rsid w:val="009E0155"/>
    <w:rsid w:val="00A62577"/>
    <w:rsid w:val="00BF29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04"/>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7E3604"/>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7E3604"/>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7E3604"/>
    <w:rPr>
      <w:sz w:val="20"/>
      <w:szCs w:val="24"/>
    </w:rPr>
  </w:style>
  <w:style w:type="character" w:customStyle="1" w:styleId="Char">
    <w:name w:val="نص حاشية سفلية Char"/>
    <w:aliases w:val="الحاشية Char"/>
    <w:basedOn w:val="a0"/>
    <w:link w:val="a3"/>
    <w:uiPriority w:val="99"/>
    <w:rsid w:val="007E3604"/>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7E3604"/>
    <w:rPr>
      <w:vertAlign w:val="superscript"/>
    </w:rPr>
  </w:style>
  <w:style w:type="paragraph" w:styleId="a5">
    <w:name w:val="Title"/>
    <w:basedOn w:val="a"/>
    <w:link w:val="Char0"/>
    <w:qFormat/>
    <w:rsid w:val="007E3604"/>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7E3604"/>
    <w:rPr>
      <w:rFonts w:ascii="mylotus" w:eastAsia="Times New Roman" w:hAnsi="mylotus" w:cs="SKR HEAD1"/>
      <w:noProof/>
      <w:color w:val="C00000"/>
      <w:sz w:val="34"/>
      <w:szCs w:val="3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604"/>
    <w:pPr>
      <w:widowControl w:val="0"/>
      <w:bidi/>
      <w:spacing w:before="120" w:after="120" w:line="520" w:lineRule="exact"/>
      <w:ind w:firstLine="567"/>
      <w:jc w:val="both"/>
    </w:pPr>
    <w:rPr>
      <w:rFonts w:ascii="mylotus" w:eastAsia="Times New Roman" w:hAnsi="mylotus" w:cs="mylotus"/>
      <w:sz w:val="34"/>
      <w:szCs w:val="34"/>
    </w:rPr>
  </w:style>
  <w:style w:type="paragraph" w:styleId="2">
    <w:name w:val="heading 2"/>
    <w:aliases w:val="2 رقم الحديث"/>
    <w:basedOn w:val="a"/>
    <w:next w:val="a"/>
    <w:link w:val="2Char"/>
    <w:uiPriority w:val="9"/>
    <w:qFormat/>
    <w:rsid w:val="007E3604"/>
    <w:pPr>
      <w:keepNext/>
      <w:spacing w:before="240" w:after="60"/>
      <w:outlineLvl w:val="1"/>
    </w:pPr>
    <w:rPr>
      <w:rFonts w:ascii="Arial" w:hAnsi="Arial" w:cs="SKR HEAD1"/>
      <w:color w:val="C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aliases w:val="2 رقم الحديث Char"/>
    <w:basedOn w:val="a0"/>
    <w:link w:val="2"/>
    <w:uiPriority w:val="9"/>
    <w:rsid w:val="007E3604"/>
    <w:rPr>
      <w:rFonts w:ascii="Arial" w:eastAsia="Times New Roman" w:hAnsi="Arial" w:cs="SKR HEAD1"/>
      <w:color w:val="C00000"/>
      <w:sz w:val="34"/>
      <w:szCs w:val="34"/>
    </w:rPr>
  </w:style>
  <w:style w:type="paragraph" w:styleId="a3">
    <w:name w:val="footnote text"/>
    <w:aliases w:val="الحاشية"/>
    <w:basedOn w:val="a"/>
    <w:link w:val="Char"/>
    <w:uiPriority w:val="99"/>
    <w:unhideWhenUsed/>
    <w:qFormat/>
    <w:rsid w:val="007E3604"/>
    <w:rPr>
      <w:sz w:val="20"/>
      <w:szCs w:val="24"/>
    </w:rPr>
  </w:style>
  <w:style w:type="character" w:customStyle="1" w:styleId="Char">
    <w:name w:val="نص حاشية سفلية Char"/>
    <w:aliases w:val="الحاشية Char"/>
    <w:basedOn w:val="a0"/>
    <w:link w:val="a3"/>
    <w:uiPriority w:val="99"/>
    <w:rsid w:val="007E3604"/>
    <w:rPr>
      <w:rFonts w:ascii="mylotus" w:eastAsia="Times New Roman" w:hAnsi="mylotus" w:cs="mylotus"/>
      <w:sz w:val="20"/>
      <w:szCs w:val="24"/>
    </w:rPr>
  </w:style>
  <w:style w:type="character" w:styleId="a4">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7E3604"/>
    <w:rPr>
      <w:vertAlign w:val="superscript"/>
    </w:rPr>
  </w:style>
  <w:style w:type="paragraph" w:styleId="a5">
    <w:name w:val="Title"/>
    <w:basedOn w:val="a"/>
    <w:link w:val="Char0"/>
    <w:qFormat/>
    <w:rsid w:val="007E3604"/>
    <w:pPr>
      <w:spacing w:before="480" w:after="60" w:line="240" w:lineRule="auto"/>
      <w:ind w:firstLine="0"/>
      <w:jc w:val="center"/>
      <w:outlineLvl w:val="0"/>
    </w:pPr>
    <w:rPr>
      <w:rFonts w:cs="SKR HEAD1"/>
      <w:noProof/>
      <w:color w:val="C00000"/>
      <w:lang w:eastAsia="ar-SA"/>
    </w:rPr>
  </w:style>
  <w:style w:type="character" w:customStyle="1" w:styleId="Char0">
    <w:name w:val="العنوان Char"/>
    <w:basedOn w:val="a0"/>
    <w:link w:val="a5"/>
    <w:rsid w:val="007E3604"/>
    <w:rPr>
      <w:rFonts w:ascii="mylotus" w:eastAsia="Times New Roman" w:hAnsi="mylotus" w:cs="SKR HEAD1"/>
      <w:noProof/>
      <w:color w:val="C00000"/>
      <w:sz w:val="34"/>
      <w:szCs w:val="3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2024-11-13T13:14:00Z</dcterms:created>
  <dcterms:modified xsi:type="dcterms:W3CDTF">2024-11-13T13:15:00Z</dcterms:modified>
</cp:coreProperties>
</file>