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FB76" w14:textId="56F9C352" w:rsidR="0098667A" w:rsidRPr="00E70EC9" w:rsidRDefault="0098667A"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بسم الله الرحمن الرحيم</w:t>
      </w:r>
    </w:p>
    <w:p w14:paraId="3A9F441A" w14:textId="5A879F0B" w:rsidR="0098667A" w:rsidRPr="00E70EC9" w:rsidRDefault="0098667A"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إخوة الإيمان والعقيدة ... فقد تعالت أصوات منكرة من بعض المسلمين؛ غير ملتفتين إلى النصوص والآثار التي في تحريمها والتحذير منها وبيان آثارها السيئة على القلوب، هذه الأصوات شؤمها عظيم، وقبحها ظاهر، إنها أصوات الطرب والغناء، وانطلاقًا من قول الله تعالى ﴿</w:t>
      </w:r>
      <w:r w:rsidRPr="00E70EC9">
        <w:rPr>
          <w:rStyle w:val="a5"/>
          <w:rFonts w:ascii="Traditional Arabic" w:hAnsi="Traditional Arabic" w:cs="Traditional Arabic"/>
          <w:i w:val="0"/>
          <w:iCs w:val="0"/>
          <w:sz w:val="70"/>
          <w:szCs w:val="70"/>
          <w:shd w:val="clear" w:color="auto" w:fill="FFFFFF"/>
          <w:rtl/>
        </w:rPr>
        <w:t>وَذَكِّرْ</w:t>
      </w:r>
      <w:r w:rsidRPr="00E70EC9">
        <w:rPr>
          <w:rFonts w:ascii="Traditional Arabic" w:hAnsi="Traditional Arabic" w:cs="Traditional Arabic"/>
          <w:sz w:val="70"/>
          <w:szCs w:val="70"/>
          <w:shd w:val="clear" w:color="auto" w:fill="FFFFFF"/>
          <w:rtl/>
        </w:rPr>
        <w:t xml:space="preserve"> فَإِنَّ </w:t>
      </w:r>
      <w:proofErr w:type="spellStart"/>
      <w:r w:rsidRPr="00E70EC9">
        <w:rPr>
          <w:rFonts w:ascii="Traditional Arabic" w:hAnsi="Traditional Arabic" w:cs="Traditional Arabic"/>
          <w:sz w:val="70"/>
          <w:szCs w:val="70"/>
          <w:shd w:val="clear" w:color="auto" w:fill="FFFFFF"/>
          <w:rtl/>
        </w:rPr>
        <w:t>الذِّكْرَىٰ</w:t>
      </w:r>
      <w:proofErr w:type="spellEnd"/>
      <w:r w:rsidRPr="00E70EC9">
        <w:rPr>
          <w:rFonts w:ascii="Traditional Arabic" w:hAnsi="Traditional Arabic" w:cs="Traditional Arabic"/>
          <w:sz w:val="70"/>
          <w:szCs w:val="70"/>
          <w:shd w:val="clear" w:color="auto" w:fill="FFFFFF"/>
          <w:rtl/>
        </w:rPr>
        <w:t xml:space="preserve"> تَنفَعُ الْمُؤْمِنِينَ</w:t>
      </w:r>
      <w:r w:rsidRPr="00E70EC9">
        <w:rPr>
          <w:rFonts w:ascii="Traditional Arabic" w:hAnsi="Traditional Arabic" w:cs="Traditional Arabic"/>
          <w:sz w:val="70"/>
          <w:szCs w:val="70"/>
          <w:rtl/>
        </w:rPr>
        <w:t>﴾</w:t>
      </w:r>
    </w:p>
    <w:p w14:paraId="43B95559" w14:textId="2A13F459"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أيها </w:t>
      </w:r>
      <w:proofErr w:type="gramStart"/>
      <w:r w:rsidRPr="00E70EC9">
        <w:rPr>
          <w:rFonts w:ascii="Traditional Arabic" w:hAnsi="Traditional Arabic" w:cs="Traditional Arabic"/>
          <w:sz w:val="70"/>
          <w:szCs w:val="70"/>
          <w:rtl/>
        </w:rPr>
        <w:t>المؤمنون .</w:t>
      </w:r>
      <w:proofErr w:type="gramEnd"/>
      <w:r w:rsidRPr="00E70EC9">
        <w:rPr>
          <w:rFonts w:ascii="Traditional Arabic" w:hAnsi="Traditional Arabic" w:cs="Traditional Arabic"/>
          <w:sz w:val="70"/>
          <w:szCs w:val="70"/>
          <w:rtl/>
        </w:rPr>
        <w:t>. يقول الله تعالى ﴿وَمِنَ النَّاسِ مَن يَشْتَرِي لَهْوَ الْحَدِيثِ لِيُضِلَّ عَن سَبِيلِ اللَّهِ بِغَيْرِ عِلْمٍ وَيَتَّخِذَهَا هُزُوًا أُولَئِكَ لَهُمْ عَذَابٌ مُّهِينٌ﴾ فأكثر المفسرين على أن المراد بــــ(لَهْوَ الْحَدِيثِ: الغناء) وهذا ما قاله ابن عباس؛ وأقسم عليه ابن مسعود رضي الله عنهما.</w:t>
      </w:r>
    </w:p>
    <w:p w14:paraId="427A10F7" w14:textId="0D15BD3D"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ويقول الله تعالى مخبرًا عَمَّا قاله للشيطان ﴿وَاسْتَفْزِزْ مَنِ اسْتَطَعْتَ مِنْهُمْ بِصَوْتِكَ﴾ قال مجاهد - رحمه الله - التابعي </w:t>
      </w:r>
      <w:r w:rsidRPr="00E70EC9">
        <w:rPr>
          <w:rFonts w:ascii="Traditional Arabic" w:hAnsi="Traditional Arabic" w:cs="Traditional Arabic"/>
          <w:sz w:val="70"/>
          <w:szCs w:val="70"/>
          <w:rtl/>
        </w:rPr>
        <w:lastRenderedPageBreak/>
        <w:t>المفسر: الصوت في الآية الذي يستخف به الشيطانُ الناسَ: الغناء والمزامير وكلُّ داعٍ إلى المعصية.</w:t>
      </w:r>
    </w:p>
    <w:p w14:paraId="2435BA62" w14:textId="5DB2D7D1"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ويقول الله عز وجل في معرضِ ذكر صفات عباد الرحمن والثناء عليهم؛ وأنهم يعرضون عن مجالس المنكر ﴿وَالَّذِينَ لَا يَشْهَدُونَ الزُّورَ وَإِذَا مَرُّوا بِاللَّغْوِ مَرُّوا كِرَامًا﴾.</w:t>
      </w:r>
    </w:p>
    <w:p w14:paraId="34EBE2A2" w14:textId="32B29C9C"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قال رسول الله صلى الله عليه وسلم قال: (لَيَكونَنَّ مِن أُمَّتي أقْوامٌ يَسْتَحِلُّونَ الحِرَ والحَرِيرَ، والخَمْرَ والمَعازِفَ، ولَيَنْزِلَنَّ أقْوامٌ إلى جَنْبِ عَلَمٍ (أي جبل)، يَرُوحُ عليهم بسارِحَةٍ لهمْ، يَأْتِيهِمْ -يَعْنِي الفقِيرَ- لِحاجَةٍ، فيَقولونَ: ارْجِعْ إلَيْنا غَدًا، فيُبَيِّتُهُمُ اللَّهُ، ويَضَعُ </w:t>
      </w:r>
      <w:proofErr w:type="gramStart"/>
      <w:r w:rsidRPr="00E70EC9">
        <w:rPr>
          <w:rFonts w:ascii="Traditional Arabic" w:hAnsi="Traditional Arabic" w:cs="Traditional Arabic"/>
          <w:sz w:val="70"/>
          <w:szCs w:val="70"/>
          <w:rtl/>
        </w:rPr>
        <w:t>العَلَمَ(</w:t>
      </w:r>
      <w:proofErr w:type="gramEnd"/>
      <w:r w:rsidRPr="00E70EC9">
        <w:rPr>
          <w:rFonts w:ascii="Traditional Arabic" w:hAnsi="Traditional Arabic" w:cs="Traditional Arabic"/>
          <w:sz w:val="70"/>
          <w:szCs w:val="70"/>
          <w:rtl/>
        </w:rPr>
        <w:t>يدكُّ الجبلَ ويوقعُه على رؤوسهم)، ويَمْسَخُ آخَرِينَ قِرَدَةً وخَنازِيرَ إلى يَومِ القِيامَةِ) المعازف اسمٌ لكل آلات الملاهي.</w:t>
      </w:r>
    </w:p>
    <w:p w14:paraId="23D43AF2" w14:textId="77777777" w:rsidR="00E70EC9" w:rsidRDefault="0098667A" w:rsidP="00E70EC9">
      <w:pPr>
        <w:pStyle w:val="a4"/>
        <w:widowControl w:val="0"/>
        <w:rPr>
          <w:rFonts w:ascii="Traditional Arabic" w:hAnsi="Traditional Arabic" w:cs="Traditional Arabic"/>
          <w:sz w:val="70"/>
          <w:szCs w:val="70"/>
          <w:rtl/>
        </w:rPr>
      </w:pPr>
      <w:r w:rsidRPr="00E70EC9">
        <w:rPr>
          <w:rFonts w:ascii="Traditional Arabic" w:hAnsi="Traditional Arabic" w:cs="Traditional Arabic"/>
          <w:sz w:val="70"/>
          <w:szCs w:val="70"/>
          <w:rtl/>
        </w:rPr>
        <w:t>وقال رسول الله صلى الله عليه وسلم</w:t>
      </w:r>
    </w:p>
    <w:p w14:paraId="49DFFC14" w14:textId="456DE418" w:rsidR="0098667A" w:rsidRPr="00E70EC9" w:rsidRDefault="00E96EA6" w:rsidP="00E70EC9">
      <w:pPr>
        <w:pStyle w:val="a4"/>
        <w:widowControl w:val="0"/>
        <w:rPr>
          <w:rFonts w:ascii="Traditional Arabic" w:hAnsi="Traditional Arabic" w:cs="Traditional Arabic"/>
          <w:sz w:val="70"/>
          <w:szCs w:val="70"/>
          <w:rtl/>
        </w:rPr>
      </w:pPr>
      <w:r w:rsidRPr="00E70EC9">
        <w:rPr>
          <w:rFonts w:ascii="Traditional Arabic" w:hAnsi="Traditional Arabic" w:cs="Traditional Arabic"/>
          <w:sz w:val="70"/>
          <w:szCs w:val="70"/>
          <w:rtl/>
        </w:rPr>
        <w:t>(صَوتانِ مَلعونانِ في الدنيا والآخرةِ:</w:t>
      </w:r>
      <w:r w:rsidR="00E70EC9" w:rsidRPr="00E70EC9">
        <w:rPr>
          <w:rFonts w:ascii="Traditional Arabic" w:hAnsi="Traditional Arabic" w:cs="Traditional Arabic"/>
          <w:sz w:val="70"/>
          <w:szCs w:val="70"/>
          <w:rtl/>
        </w:rPr>
        <w:t xml:space="preserve"> </w:t>
      </w:r>
      <w:r w:rsidRPr="00E70EC9">
        <w:rPr>
          <w:rFonts w:ascii="Traditional Arabic" w:hAnsi="Traditional Arabic" w:cs="Traditional Arabic"/>
          <w:sz w:val="70"/>
          <w:szCs w:val="70"/>
          <w:rtl/>
        </w:rPr>
        <w:t xml:space="preserve">مِزمارٌ عند نعمةٍ، </w:t>
      </w:r>
      <w:r w:rsidRPr="00E70EC9">
        <w:rPr>
          <w:rFonts w:ascii="Traditional Arabic" w:hAnsi="Traditional Arabic" w:cs="Traditional Arabic"/>
          <w:sz w:val="70"/>
          <w:szCs w:val="70"/>
          <w:rtl/>
        </w:rPr>
        <w:lastRenderedPageBreak/>
        <w:t>ورَنَّةٌ عندَ مُصيبة).</w:t>
      </w:r>
    </w:p>
    <w:p w14:paraId="65131DA5" w14:textId="6C359947" w:rsidR="00E96EA6" w:rsidRPr="00E70EC9" w:rsidRDefault="00E96EA6"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ويخبرنا </w:t>
      </w:r>
      <w:proofErr w:type="gramStart"/>
      <w:r w:rsidRPr="00E70EC9">
        <w:rPr>
          <w:rFonts w:ascii="Traditional Arabic" w:hAnsi="Traditional Arabic" w:cs="Traditional Arabic"/>
          <w:sz w:val="70"/>
          <w:szCs w:val="70"/>
          <w:rtl/>
        </w:rPr>
        <w:t>عبدالله</w:t>
      </w:r>
      <w:proofErr w:type="gramEnd"/>
      <w:r w:rsidRPr="00E70EC9">
        <w:rPr>
          <w:rFonts w:ascii="Traditional Arabic" w:hAnsi="Traditional Arabic" w:cs="Traditional Arabic"/>
          <w:sz w:val="70"/>
          <w:szCs w:val="70"/>
          <w:rtl/>
        </w:rPr>
        <w:t xml:space="preserve"> بن عمرو: أنَّ النبيَّ صلَّى اللهُ علَيهِ وسلَّم نَهَى عنِ الخمرِ، والميسرِ، والكوبَةِ، والغُبَيْراءِ.</w:t>
      </w:r>
    </w:p>
    <w:p w14:paraId="2C19CCAC" w14:textId="3096E449"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والكوبة مما قيل في معناها: الطبل</w:t>
      </w:r>
      <w:r w:rsidR="00E96EA6" w:rsidRPr="00E70EC9">
        <w:rPr>
          <w:rFonts w:ascii="Traditional Arabic" w:hAnsi="Traditional Arabic" w:cs="Traditional Arabic"/>
          <w:sz w:val="70"/>
          <w:szCs w:val="70"/>
          <w:rtl/>
        </w:rPr>
        <w:t>.</w:t>
      </w:r>
    </w:p>
    <w:p w14:paraId="1B577C73" w14:textId="77777777" w:rsidR="00E96EA6" w:rsidRPr="00E70EC9" w:rsidRDefault="00E96EA6" w:rsidP="00E70EC9">
      <w:pPr>
        <w:pStyle w:val="a4"/>
        <w:widowControl w:val="0"/>
        <w:jc w:val="both"/>
        <w:rPr>
          <w:rFonts w:ascii="Traditional Arabic" w:hAnsi="Traditional Arabic" w:cs="Traditional Arabic"/>
          <w:sz w:val="70"/>
          <w:szCs w:val="70"/>
          <w:rtl/>
        </w:rPr>
      </w:pPr>
      <w:proofErr w:type="gramStart"/>
      <w:r w:rsidRPr="00E70EC9">
        <w:rPr>
          <w:rFonts w:ascii="Traditional Arabic" w:hAnsi="Traditional Arabic" w:cs="Traditional Arabic"/>
          <w:sz w:val="70"/>
          <w:szCs w:val="70"/>
          <w:rtl/>
        </w:rPr>
        <w:t>و</w:t>
      </w:r>
      <w:r w:rsidR="0098667A" w:rsidRPr="00E70EC9">
        <w:rPr>
          <w:rFonts w:ascii="Traditional Arabic" w:hAnsi="Traditional Arabic" w:cs="Traditional Arabic"/>
          <w:sz w:val="70"/>
          <w:szCs w:val="70"/>
          <w:rtl/>
        </w:rPr>
        <w:t xml:space="preserve"> عن</w:t>
      </w:r>
      <w:proofErr w:type="gramEnd"/>
      <w:r w:rsidR="0098667A" w:rsidRPr="00E70EC9">
        <w:rPr>
          <w:rFonts w:ascii="Traditional Arabic" w:hAnsi="Traditional Arabic" w:cs="Traditional Arabic"/>
          <w:sz w:val="70"/>
          <w:szCs w:val="70"/>
          <w:rtl/>
        </w:rPr>
        <w:t xml:space="preserve"> نافع مولى ابن عمر رضي الله عنهما قال: سمع ابن عمر مزمارًا؛ فوضع إصبعيه في أذنيه؛ ونأى عن الطريق (أي: أبعد) وقال لي: يا نافع هل تسمع شيئ</w:t>
      </w:r>
      <w:r w:rsidRPr="00E70EC9">
        <w:rPr>
          <w:rFonts w:ascii="Traditional Arabic" w:hAnsi="Traditional Arabic" w:cs="Traditional Arabic"/>
          <w:sz w:val="70"/>
          <w:szCs w:val="70"/>
          <w:rtl/>
        </w:rPr>
        <w:t>ً</w:t>
      </w:r>
      <w:r w:rsidR="0098667A" w:rsidRPr="00E70EC9">
        <w:rPr>
          <w:rFonts w:ascii="Traditional Arabic" w:hAnsi="Traditional Arabic" w:cs="Traditional Arabic"/>
          <w:sz w:val="70"/>
          <w:szCs w:val="70"/>
          <w:rtl/>
        </w:rPr>
        <w:t>ا؟</w:t>
      </w:r>
      <w:r w:rsidRPr="00E70EC9">
        <w:rPr>
          <w:rFonts w:ascii="Traditional Arabic" w:hAnsi="Traditional Arabic" w:cs="Traditional Arabic"/>
          <w:sz w:val="70"/>
          <w:szCs w:val="70"/>
          <w:rtl/>
        </w:rPr>
        <w:t xml:space="preserve"> </w:t>
      </w:r>
      <w:r w:rsidR="0098667A" w:rsidRPr="00E70EC9">
        <w:rPr>
          <w:rFonts w:ascii="Traditional Arabic" w:hAnsi="Traditional Arabic" w:cs="Traditional Arabic"/>
          <w:sz w:val="70"/>
          <w:szCs w:val="70"/>
          <w:rtl/>
        </w:rPr>
        <w:t>فقلت: لا، فرفع إصبعيه من أذنيه؛ وقال: كنت مع النبي صلى الله عليه وسلم فسمع مثل هذا فصنع مثل هذا</w:t>
      </w:r>
      <w:r w:rsidRPr="00E70EC9">
        <w:rPr>
          <w:rFonts w:ascii="Traditional Arabic" w:hAnsi="Traditional Arabic" w:cs="Traditional Arabic"/>
          <w:sz w:val="70"/>
          <w:szCs w:val="70"/>
          <w:rtl/>
        </w:rPr>
        <w:t>.</w:t>
      </w:r>
    </w:p>
    <w:p w14:paraId="10C7AFF8" w14:textId="7D3F9760"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علق على هذا الحديث الإمام القرطبي قائلًا: قال علماؤنا: إذا كان هذا فِعلهم في حقِ صوتٍ لا يخرجُ عن الاعتدال، فكيف بغناء أهلِ هذا الزمان وزمرهم؟!</w:t>
      </w:r>
      <w:r w:rsidR="00E96EA6" w:rsidRPr="00E70EC9">
        <w:rPr>
          <w:rFonts w:ascii="Traditional Arabic" w:hAnsi="Traditional Arabic" w:cs="Traditional Arabic"/>
          <w:sz w:val="70"/>
          <w:szCs w:val="70"/>
          <w:rtl/>
        </w:rPr>
        <w:t xml:space="preserve"> </w:t>
      </w:r>
      <w:r w:rsidRPr="00E70EC9">
        <w:rPr>
          <w:rFonts w:ascii="Traditional Arabic" w:hAnsi="Traditional Arabic" w:cs="Traditional Arabic"/>
          <w:sz w:val="70"/>
          <w:szCs w:val="70"/>
          <w:rtl/>
        </w:rPr>
        <w:t xml:space="preserve">يقول القرطبي </w:t>
      </w:r>
      <w:r w:rsidR="00E96EA6" w:rsidRPr="00E70EC9">
        <w:rPr>
          <w:rFonts w:ascii="Traditional Arabic" w:hAnsi="Traditional Arabic" w:cs="Traditional Arabic"/>
          <w:sz w:val="70"/>
          <w:szCs w:val="70"/>
          <w:rtl/>
        </w:rPr>
        <w:t xml:space="preserve">(ت:671هـ) </w:t>
      </w:r>
      <w:r w:rsidRPr="00E70EC9">
        <w:rPr>
          <w:rFonts w:ascii="Traditional Arabic" w:hAnsi="Traditional Arabic" w:cs="Traditional Arabic"/>
          <w:sz w:val="70"/>
          <w:szCs w:val="70"/>
          <w:rtl/>
        </w:rPr>
        <w:t xml:space="preserve">هذا على غناء زمانه، </w:t>
      </w:r>
      <w:r w:rsidR="00E96EA6" w:rsidRPr="00E70EC9">
        <w:rPr>
          <w:rFonts w:ascii="Traditional Arabic" w:hAnsi="Traditional Arabic" w:cs="Traditional Arabic"/>
          <w:sz w:val="70"/>
          <w:szCs w:val="70"/>
          <w:rtl/>
        </w:rPr>
        <w:t>ف</w:t>
      </w:r>
      <w:r w:rsidRPr="00E70EC9">
        <w:rPr>
          <w:rFonts w:ascii="Traditional Arabic" w:hAnsi="Traditional Arabic" w:cs="Traditional Arabic"/>
          <w:sz w:val="70"/>
          <w:szCs w:val="70"/>
          <w:rtl/>
        </w:rPr>
        <w:t>كيف لو سمع ورأى غناء زماننا</w:t>
      </w:r>
      <w:r w:rsidR="00E96EA6" w:rsidRPr="00E70EC9">
        <w:rPr>
          <w:rFonts w:ascii="Traditional Arabic" w:hAnsi="Traditional Arabic" w:cs="Traditional Arabic"/>
          <w:sz w:val="70"/>
          <w:szCs w:val="70"/>
          <w:rtl/>
        </w:rPr>
        <w:t>.</w:t>
      </w:r>
    </w:p>
    <w:p w14:paraId="0F0ECB70" w14:textId="0B9F27E7"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lastRenderedPageBreak/>
        <w:t>كتب أمير المؤمنين عمرُ بن عبد العزيز رحمه الله إلى مؤدبِ ولده يأمرُه أن يربيَهم على بُغض المعازف؛ وقال له: ليكن أولَ ما يعتقدون من أدبك: بغضُ الملاهي التي بدؤها من الشيطان؛ وعاقبتها سخط الرحمن، فإنه بلغني عن الثقات من أهل العلم: أن حضورَ المعازفِ واستماعَ الأغاني واللهجَ بها ينبتُ النفاق في القلب كما ينبت الماءُ العُشب</w:t>
      </w:r>
      <w:r w:rsidR="00E96EA6" w:rsidRPr="00E70EC9">
        <w:rPr>
          <w:rFonts w:ascii="Traditional Arabic" w:hAnsi="Traditional Arabic" w:cs="Traditional Arabic"/>
          <w:sz w:val="70"/>
          <w:szCs w:val="70"/>
          <w:rtl/>
        </w:rPr>
        <w:t>.</w:t>
      </w:r>
    </w:p>
    <w:p w14:paraId="06ADE2F4" w14:textId="314EC003"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وسُئِل الإمام مالكٌ رحمه الله عن الغناء والضرب على المعازف، فقال: هل من عاقل يقول بأن الغناء حق؟ إنما يفعله عندنا الفساق</w:t>
      </w:r>
      <w:r w:rsidR="00E96EA6" w:rsidRPr="00E70EC9">
        <w:rPr>
          <w:rFonts w:ascii="Traditional Arabic" w:hAnsi="Traditional Arabic" w:cs="Traditional Arabic"/>
          <w:sz w:val="70"/>
          <w:szCs w:val="70"/>
          <w:rtl/>
        </w:rPr>
        <w:t>.</w:t>
      </w:r>
    </w:p>
    <w:p w14:paraId="09106F55" w14:textId="03E76C5E"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وقال الإمام الأوزاعي: لا تدخلْ وليمةً فيها طبل ومعازف</w:t>
      </w:r>
      <w:r w:rsidR="00E96EA6" w:rsidRPr="00E70EC9">
        <w:rPr>
          <w:rFonts w:ascii="Traditional Arabic" w:hAnsi="Traditional Arabic" w:cs="Traditional Arabic"/>
          <w:sz w:val="70"/>
          <w:szCs w:val="70"/>
          <w:rtl/>
        </w:rPr>
        <w:t>.</w:t>
      </w:r>
    </w:p>
    <w:p w14:paraId="4AAA0D8A" w14:textId="5AF9C8E4"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وقال الإمام القرطبي:</w:t>
      </w:r>
      <w:r w:rsidR="00F72DF9" w:rsidRPr="00E70EC9">
        <w:rPr>
          <w:rFonts w:ascii="Traditional Arabic" w:hAnsi="Traditional Arabic" w:cs="Traditional Arabic"/>
          <w:sz w:val="70"/>
          <w:szCs w:val="70"/>
          <w:rtl/>
        </w:rPr>
        <w:t xml:space="preserve"> </w:t>
      </w:r>
      <w:r w:rsidRPr="00E70EC9">
        <w:rPr>
          <w:rFonts w:ascii="Traditional Arabic" w:hAnsi="Traditional Arabic" w:cs="Traditional Arabic"/>
          <w:sz w:val="70"/>
          <w:szCs w:val="70"/>
          <w:rtl/>
        </w:rPr>
        <w:t>أما المزامير والأوتار والكوبة فلا يُختلف في تحريم استماعها</w:t>
      </w:r>
      <w:r w:rsidR="00E70EC9">
        <w:rPr>
          <w:rFonts w:ascii="Traditional Arabic" w:hAnsi="Traditional Arabic" w:cs="Traditional Arabic" w:hint="cs"/>
          <w:sz w:val="70"/>
          <w:szCs w:val="70"/>
          <w:rtl/>
        </w:rPr>
        <w:t>،</w:t>
      </w:r>
      <w:r w:rsidRPr="00E70EC9">
        <w:rPr>
          <w:rFonts w:ascii="Traditional Arabic" w:hAnsi="Traditional Arabic" w:cs="Traditional Arabic"/>
          <w:sz w:val="70"/>
          <w:szCs w:val="70"/>
          <w:rtl/>
        </w:rPr>
        <w:t xml:space="preserve"> ولم أسمع عن أحدٍ ممن يعتبر قوله من السلف وأئمة الخلف من يبيح ذلك، وكيف لا يَحرُم وهو شعار أهلِ </w:t>
      </w:r>
      <w:r w:rsidRPr="00E70EC9">
        <w:rPr>
          <w:rFonts w:ascii="Traditional Arabic" w:hAnsi="Traditional Arabic" w:cs="Traditional Arabic"/>
          <w:sz w:val="70"/>
          <w:szCs w:val="70"/>
          <w:rtl/>
        </w:rPr>
        <w:lastRenderedPageBreak/>
        <w:t xml:space="preserve">الخمور </w:t>
      </w:r>
      <w:proofErr w:type="gramStart"/>
      <w:r w:rsidRPr="00E70EC9">
        <w:rPr>
          <w:rFonts w:ascii="Traditional Arabic" w:hAnsi="Traditional Arabic" w:cs="Traditional Arabic"/>
          <w:sz w:val="70"/>
          <w:szCs w:val="70"/>
          <w:rtl/>
        </w:rPr>
        <w:t>والفسوق</w:t>
      </w:r>
      <w:proofErr w:type="gramEnd"/>
      <w:r w:rsidRPr="00E70EC9">
        <w:rPr>
          <w:rFonts w:ascii="Traditional Arabic" w:hAnsi="Traditional Arabic" w:cs="Traditional Arabic"/>
          <w:sz w:val="70"/>
          <w:szCs w:val="70"/>
          <w:rtl/>
        </w:rPr>
        <w:t xml:space="preserve"> ومهيِّجُ الشهوات والفساد والمجون؟ وما كان كذلك لم يُشَكْ في تحريمه ولا تفسيقِ فاعله وتأثيمه</w:t>
      </w:r>
      <w:r w:rsidR="00F72DF9" w:rsidRPr="00E70EC9">
        <w:rPr>
          <w:rFonts w:ascii="Traditional Arabic" w:hAnsi="Traditional Arabic" w:cs="Traditional Arabic"/>
          <w:sz w:val="70"/>
          <w:szCs w:val="70"/>
          <w:rtl/>
        </w:rPr>
        <w:t>.</w:t>
      </w:r>
    </w:p>
    <w:p w14:paraId="62C86E88" w14:textId="73EDFE6F"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عباد الله فيما ذُكر مُقنِع لطالب الحق، أما من اتبع هواه فلا حيلة فيه. على أن ما ذُكر من أقوال سلفنا الصالح في الغناء إنما كان على غناء زمانهم؛ فماذا يقال في غناء هذا الزمان الذي اشتد قبحه وعظم خبثه وتَفنن أهلُ الفسق في عرضه على الناس، وصار من دواعي الفجور، والله المستعان</w:t>
      </w:r>
      <w:r w:rsidR="00F72DF9" w:rsidRPr="00E70EC9">
        <w:rPr>
          <w:rFonts w:ascii="Traditional Arabic" w:hAnsi="Traditional Arabic" w:cs="Traditional Arabic"/>
          <w:sz w:val="70"/>
          <w:szCs w:val="70"/>
          <w:rtl/>
        </w:rPr>
        <w:t xml:space="preserve">. </w:t>
      </w:r>
      <w:r w:rsidRPr="00E70EC9">
        <w:rPr>
          <w:rFonts w:ascii="Traditional Arabic" w:hAnsi="Traditional Arabic" w:cs="Traditional Arabic"/>
          <w:sz w:val="70"/>
          <w:szCs w:val="70"/>
          <w:rtl/>
        </w:rPr>
        <w:t>أكرمنا الله بسماع الحق؛ والإعراض عن الباطل</w:t>
      </w:r>
      <w:r w:rsidR="00F72DF9" w:rsidRPr="00E70EC9">
        <w:rPr>
          <w:rFonts w:ascii="Traditional Arabic" w:hAnsi="Traditional Arabic" w:cs="Traditional Arabic"/>
          <w:sz w:val="70"/>
          <w:szCs w:val="70"/>
          <w:rtl/>
        </w:rPr>
        <w:t>.</w:t>
      </w:r>
    </w:p>
    <w:p w14:paraId="3E4547A6" w14:textId="3B9CC445" w:rsidR="0098667A" w:rsidRDefault="0098667A"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 xml:space="preserve">أقول ما سمعتم، وأستغفر </w:t>
      </w:r>
      <w:proofErr w:type="gramStart"/>
      <w:r w:rsidRPr="00E70EC9">
        <w:rPr>
          <w:rFonts w:ascii="Traditional Arabic" w:hAnsi="Traditional Arabic" w:cs="Traditional Arabic"/>
          <w:sz w:val="70"/>
          <w:szCs w:val="70"/>
          <w:rtl/>
        </w:rPr>
        <w:t>الله</w:t>
      </w:r>
      <w:r w:rsidR="00F72DF9" w:rsidRPr="00E70EC9">
        <w:rPr>
          <w:rFonts w:ascii="Traditional Arabic" w:hAnsi="Traditional Arabic" w:cs="Traditional Arabic"/>
          <w:sz w:val="70"/>
          <w:szCs w:val="70"/>
          <w:rtl/>
        </w:rPr>
        <w:t xml:space="preserve"> .</w:t>
      </w:r>
      <w:proofErr w:type="gramEnd"/>
      <w:r w:rsidR="00F72DF9" w:rsidRPr="00E70EC9">
        <w:rPr>
          <w:rFonts w:ascii="Traditional Arabic" w:hAnsi="Traditional Arabic" w:cs="Traditional Arabic"/>
          <w:sz w:val="70"/>
          <w:szCs w:val="70"/>
          <w:rtl/>
        </w:rPr>
        <w:t>.</w:t>
      </w:r>
    </w:p>
    <w:p w14:paraId="0822650F" w14:textId="77777777" w:rsidR="00E70EC9" w:rsidRPr="00E70EC9" w:rsidRDefault="00E70EC9" w:rsidP="00E70EC9">
      <w:pPr>
        <w:pStyle w:val="a4"/>
        <w:widowControl w:val="0"/>
        <w:jc w:val="both"/>
        <w:rPr>
          <w:rFonts w:ascii="Traditional Arabic" w:hAnsi="Traditional Arabic" w:cs="Traditional Arabic"/>
          <w:sz w:val="70"/>
          <w:szCs w:val="70"/>
        </w:rPr>
      </w:pPr>
    </w:p>
    <w:p w14:paraId="33B9EC8F" w14:textId="590C886D" w:rsidR="00F72DF9" w:rsidRPr="00E70EC9" w:rsidRDefault="00F72DF9"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 xml:space="preserve">الحمد لله رب </w:t>
      </w:r>
      <w:proofErr w:type="gramStart"/>
      <w:r w:rsidRPr="00E70EC9">
        <w:rPr>
          <w:rFonts w:ascii="Traditional Arabic" w:hAnsi="Traditional Arabic" w:cs="Traditional Arabic"/>
          <w:sz w:val="70"/>
          <w:szCs w:val="70"/>
          <w:rtl/>
        </w:rPr>
        <w:t>العالمين .</w:t>
      </w:r>
      <w:proofErr w:type="gramEnd"/>
      <w:r w:rsidRPr="00E70EC9">
        <w:rPr>
          <w:rFonts w:ascii="Traditional Arabic" w:hAnsi="Traditional Arabic" w:cs="Traditional Arabic"/>
          <w:sz w:val="70"/>
          <w:szCs w:val="70"/>
          <w:rtl/>
        </w:rPr>
        <w:t>.</w:t>
      </w:r>
    </w:p>
    <w:p w14:paraId="11EA5A8A" w14:textId="77777777" w:rsidR="00F72DF9" w:rsidRPr="00E70EC9" w:rsidRDefault="00F72DF9"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 xml:space="preserve">معاشر المؤمنين ... </w:t>
      </w:r>
      <w:r w:rsidR="0098667A" w:rsidRPr="00E70EC9">
        <w:rPr>
          <w:rFonts w:ascii="Traditional Arabic" w:hAnsi="Traditional Arabic" w:cs="Traditional Arabic"/>
          <w:sz w:val="70"/>
          <w:szCs w:val="70"/>
          <w:rtl/>
        </w:rPr>
        <w:t>قال النبي صلى الله عليه وسلم</w:t>
      </w:r>
      <w:r w:rsidRPr="00E70EC9">
        <w:rPr>
          <w:rFonts w:ascii="Traditional Arabic" w:hAnsi="Traditional Arabic" w:cs="Traditional Arabic"/>
          <w:sz w:val="70"/>
          <w:szCs w:val="70"/>
          <w:rtl/>
        </w:rPr>
        <w:t xml:space="preserve"> (كُلُّ أُمَّتي مُعافًى إلَّا المُجاهِرِينَ) </w:t>
      </w:r>
      <w:r w:rsidR="0098667A" w:rsidRPr="00E70EC9">
        <w:rPr>
          <w:rFonts w:ascii="Traditional Arabic" w:hAnsi="Traditional Arabic" w:cs="Traditional Arabic"/>
          <w:sz w:val="70"/>
          <w:szCs w:val="70"/>
          <w:rtl/>
        </w:rPr>
        <w:t xml:space="preserve">ومن هذه المجاهرة ما يحدث من البعض </w:t>
      </w:r>
      <w:r w:rsidR="0098667A" w:rsidRPr="00E70EC9">
        <w:rPr>
          <w:rFonts w:ascii="Traditional Arabic" w:hAnsi="Traditional Arabic" w:cs="Traditional Arabic"/>
          <w:sz w:val="70"/>
          <w:szCs w:val="70"/>
          <w:rtl/>
        </w:rPr>
        <w:lastRenderedPageBreak/>
        <w:t xml:space="preserve">هداهم الله من إسماع الناس لأصوات هذا الغناء والطرب المحرم من خلال الأجهزة في البيوت وقصور </w:t>
      </w:r>
      <w:proofErr w:type="gramStart"/>
      <w:r w:rsidR="0098667A" w:rsidRPr="00E70EC9">
        <w:rPr>
          <w:rFonts w:ascii="Traditional Arabic" w:hAnsi="Traditional Arabic" w:cs="Traditional Arabic"/>
          <w:sz w:val="70"/>
          <w:szCs w:val="70"/>
          <w:rtl/>
        </w:rPr>
        <w:t>الأفراح</w:t>
      </w:r>
      <w:proofErr w:type="gramEnd"/>
      <w:r w:rsidR="0098667A" w:rsidRPr="00E70EC9">
        <w:rPr>
          <w:rFonts w:ascii="Traditional Arabic" w:hAnsi="Traditional Arabic" w:cs="Traditional Arabic"/>
          <w:sz w:val="70"/>
          <w:szCs w:val="70"/>
          <w:rtl/>
        </w:rPr>
        <w:t xml:space="preserve"> والمقاهي والمهرجانات والاحتفالات</w:t>
      </w:r>
      <w:r w:rsidRPr="00E70EC9">
        <w:rPr>
          <w:rFonts w:ascii="Traditional Arabic" w:hAnsi="Traditional Arabic" w:cs="Traditional Arabic"/>
          <w:sz w:val="70"/>
          <w:szCs w:val="70"/>
          <w:rtl/>
        </w:rPr>
        <w:t>.</w:t>
      </w:r>
    </w:p>
    <w:p w14:paraId="5E496DA7" w14:textId="2A061F6E" w:rsidR="0098667A" w:rsidRPr="00E70EC9" w:rsidRDefault="00F72DF9"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ف</w:t>
      </w:r>
      <w:r w:rsidR="0098667A" w:rsidRPr="00E70EC9">
        <w:rPr>
          <w:rFonts w:ascii="Traditional Arabic" w:hAnsi="Traditional Arabic" w:cs="Traditional Arabic"/>
          <w:sz w:val="70"/>
          <w:szCs w:val="70"/>
          <w:rtl/>
        </w:rPr>
        <w:t>ظهور هذه المنكرات في هذه الأماكن وغيرها واجتماع الناس عليها من أعظم أسباب العقوبة العامة العاجلة في الدنيا قبل العقوبة الآجلة في الآخرة</w:t>
      </w:r>
      <w:r w:rsidRPr="00E70EC9">
        <w:rPr>
          <w:rFonts w:ascii="Traditional Arabic" w:hAnsi="Traditional Arabic" w:cs="Traditional Arabic"/>
          <w:sz w:val="70"/>
          <w:szCs w:val="70"/>
          <w:rtl/>
        </w:rPr>
        <w:t>.</w:t>
      </w:r>
    </w:p>
    <w:p w14:paraId="47F07DD3" w14:textId="0FFE601A" w:rsidR="00F72DF9" w:rsidRPr="00E70EC9" w:rsidRDefault="00F72DF9" w:rsidP="00E70EC9">
      <w:pPr>
        <w:pStyle w:val="a4"/>
        <w:widowControl w:val="0"/>
        <w:jc w:val="both"/>
        <w:rPr>
          <w:rFonts w:ascii="Traditional Arabic" w:hAnsi="Traditional Arabic" w:cs="Traditional Arabic"/>
          <w:sz w:val="70"/>
          <w:szCs w:val="70"/>
          <w:rtl/>
        </w:rPr>
      </w:pPr>
      <w:r w:rsidRPr="00E70EC9">
        <w:rPr>
          <w:rFonts w:ascii="Traditional Arabic" w:hAnsi="Traditional Arabic" w:cs="Traditional Arabic"/>
          <w:sz w:val="70"/>
          <w:szCs w:val="70"/>
          <w:rtl/>
        </w:rPr>
        <w:t>عن زينب أم المؤمنين رضي الله عنها: أنَّ النَّبيَّ صلَّى اللهُ عليه وسلَّمَ دَخَلَ عَلَيْهَا فَزِعًا يقولُ (لا إلَهَ إلَّا اللَّهُ! ويْلٌ لِلْعَرَبِ مِن شَرٍّ قَدِ اقْتَرَبَ؛ فُتِحَ اليومَ مِن رَدْمِ يَأْجُوجَ ومَأْجُوجَ مِثْلُ هذِه) وحَلَّقَ بإصْبَعِهِ الإبْهَامِ والَّتي تَلِيهَا، قالَتْ زَيْنَبُ بنْتُ جَحْشٍ: يا رَسولَ اللَّهِ، أَنَهْلِكُ وفينَا الصَّالِحُونَ؟ قالَ (نَعَمْ؛ إذَا كَثُرَ الخَبَثُ).</w:t>
      </w:r>
    </w:p>
    <w:p w14:paraId="668FC465" w14:textId="649FFE9C" w:rsidR="0098667A" w:rsidRPr="00E70EC9" w:rsidRDefault="00F72DF9"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يقول الله تعالى </w:t>
      </w:r>
      <w:r w:rsidR="0098667A" w:rsidRPr="00E70EC9">
        <w:rPr>
          <w:rFonts w:ascii="Traditional Arabic" w:hAnsi="Traditional Arabic" w:cs="Traditional Arabic"/>
          <w:sz w:val="70"/>
          <w:szCs w:val="70"/>
          <w:rtl/>
        </w:rPr>
        <w:t xml:space="preserve">﴿وَتَعَاوَنُوا عَلَى الْبِرِّ وَالتَّقْوَى وَلَا تَعَاوَنُوا عَلَى </w:t>
      </w:r>
      <w:r w:rsidR="0098667A" w:rsidRPr="00E70EC9">
        <w:rPr>
          <w:rFonts w:ascii="Traditional Arabic" w:hAnsi="Traditional Arabic" w:cs="Traditional Arabic"/>
          <w:sz w:val="70"/>
          <w:szCs w:val="70"/>
          <w:rtl/>
        </w:rPr>
        <w:lastRenderedPageBreak/>
        <w:t xml:space="preserve">الْإِثْمِ وَالْعُدْوَانِ﴾ </w:t>
      </w:r>
      <w:r w:rsidRPr="00E70EC9">
        <w:rPr>
          <w:rFonts w:ascii="Traditional Arabic" w:hAnsi="Traditional Arabic" w:cs="Traditional Arabic"/>
          <w:sz w:val="70"/>
          <w:szCs w:val="70"/>
          <w:rtl/>
        </w:rPr>
        <w:t>فإن جمع الناس وإسماعهم المنكر هو من التعاون على الإثم والعدوان الذي حذر منه الحق تبارك وتعالى</w:t>
      </w:r>
      <w:r w:rsidR="00B526B6" w:rsidRPr="00E70EC9">
        <w:rPr>
          <w:rFonts w:ascii="Traditional Arabic" w:hAnsi="Traditional Arabic" w:cs="Traditional Arabic"/>
          <w:sz w:val="70"/>
          <w:szCs w:val="70"/>
          <w:rtl/>
        </w:rPr>
        <w:t>. و</w:t>
      </w:r>
      <w:r w:rsidR="0098667A" w:rsidRPr="00E70EC9">
        <w:rPr>
          <w:rFonts w:ascii="Traditional Arabic" w:hAnsi="Traditional Arabic" w:cs="Traditional Arabic"/>
          <w:sz w:val="70"/>
          <w:szCs w:val="70"/>
          <w:rtl/>
        </w:rPr>
        <w:t>المؤمن الحصيف لا يكون قائد</w:t>
      </w:r>
      <w:r w:rsidR="00B526B6" w:rsidRPr="00E70EC9">
        <w:rPr>
          <w:rFonts w:ascii="Traditional Arabic" w:hAnsi="Traditional Arabic" w:cs="Traditional Arabic"/>
          <w:sz w:val="70"/>
          <w:szCs w:val="70"/>
          <w:rtl/>
        </w:rPr>
        <w:t>ً</w:t>
      </w:r>
      <w:r w:rsidR="0098667A" w:rsidRPr="00E70EC9">
        <w:rPr>
          <w:rFonts w:ascii="Traditional Arabic" w:hAnsi="Traditional Arabic" w:cs="Traditional Arabic"/>
          <w:sz w:val="70"/>
          <w:szCs w:val="70"/>
          <w:rtl/>
        </w:rPr>
        <w:t>ا في منكر أو مُعين</w:t>
      </w:r>
      <w:r w:rsidR="00B526B6" w:rsidRPr="00E70EC9">
        <w:rPr>
          <w:rFonts w:ascii="Traditional Arabic" w:hAnsi="Traditional Arabic" w:cs="Traditional Arabic"/>
          <w:sz w:val="70"/>
          <w:szCs w:val="70"/>
          <w:rtl/>
        </w:rPr>
        <w:t>ً</w:t>
      </w:r>
      <w:r w:rsidR="0098667A" w:rsidRPr="00E70EC9">
        <w:rPr>
          <w:rFonts w:ascii="Traditional Arabic" w:hAnsi="Traditional Arabic" w:cs="Traditional Arabic"/>
          <w:sz w:val="70"/>
          <w:szCs w:val="70"/>
          <w:rtl/>
        </w:rPr>
        <w:t>ا عليه، حتى لو كان ربما يزل فيه أو في غيره من الذنوب، لأنه يعلمُ خطورةَ ذلك</w:t>
      </w:r>
      <w:r w:rsidR="00B526B6" w:rsidRPr="00E70EC9">
        <w:rPr>
          <w:rFonts w:ascii="Traditional Arabic" w:hAnsi="Traditional Arabic" w:cs="Traditional Arabic"/>
          <w:sz w:val="70"/>
          <w:szCs w:val="70"/>
          <w:rtl/>
        </w:rPr>
        <w:t>.</w:t>
      </w:r>
    </w:p>
    <w:p w14:paraId="06B81000" w14:textId="72F99E1F"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 xml:space="preserve">فالواجب علينا يا عباد الله أن نتقيَ سخطَ الله، ونبتعد عن معصيته، وإذا عصينا فنستغفر ونتوب، وإذا عصينا فلا نعينُ غيرنا على المعصية، وإذا عصينا فإنا لا </w:t>
      </w:r>
      <w:proofErr w:type="gramStart"/>
      <w:r w:rsidRPr="00E70EC9">
        <w:rPr>
          <w:rFonts w:ascii="Traditional Arabic" w:hAnsi="Traditional Arabic" w:cs="Traditional Arabic"/>
          <w:sz w:val="70"/>
          <w:szCs w:val="70"/>
          <w:rtl/>
        </w:rPr>
        <w:t>نجاهر</w:t>
      </w:r>
      <w:proofErr w:type="gramEnd"/>
      <w:r w:rsidRPr="00E70EC9">
        <w:rPr>
          <w:rFonts w:ascii="Traditional Arabic" w:hAnsi="Traditional Arabic" w:cs="Traditional Arabic"/>
          <w:sz w:val="70"/>
          <w:szCs w:val="70"/>
          <w:rtl/>
        </w:rPr>
        <w:t xml:space="preserve"> بل نستتر بستر الله، ولو كنا من العاصين</w:t>
      </w:r>
      <w:r w:rsidR="00B526B6" w:rsidRPr="00E70EC9">
        <w:rPr>
          <w:rFonts w:ascii="Traditional Arabic" w:hAnsi="Traditional Arabic" w:cs="Traditional Arabic"/>
          <w:sz w:val="70"/>
          <w:szCs w:val="70"/>
          <w:rtl/>
        </w:rPr>
        <w:t>.</w:t>
      </w:r>
      <w:r w:rsidRPr="00E70EC9">
        <w:rPr>
          <w:rFonts w:ascii="Traditional Arabic" w:hAnsi="Traditional Arabic" w:cs="Traditional Arabic"/>
          <w:sz w:val="70"/>
          <w:szCs w:val="70"/>
          <w:rtl/>
        </w:rPr>
        <w:t xml:space="preserve"> فلنكن من الخائفين على مجتمعاتنا فنكون من الناصحين</w:t>
      </w:r>
      <w:r w:rsidR="00B526B6" w:rsidRPr="00E70EC9">
        <w:rPr>
          <w:rFonts w:ascii="Traditional Arabic" w:hAnsi="Traditional Arabic" w:cs="Traditional Arabic"/>
          <w:sz w:val="70"/>
          <w:szCs w:val="70"/>
          <w:rtl/>
        </w:rPr>
        <w:t>.</w:t>
      </w:r>
    </w:p>
    <w:p w14:paraId="5E4A7277" w14:textId="00F3629E"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اللهم اجعلنا هداة مهتدين، غير ضالين ولا مضلين</w:t>
      </w:r>
      <w:r w:rsidR="00B526B6" w:rsidRPr="00E70EC9">
        <w:rPr>
          <w:rFonts w:ascii="Traditional Arabic" w:hAnsi="Traditional Arabic" w:cs="Traditional Arabic"/>
          <w:sz w:val="70"/>
          <w:szCs w:val="70"/>
          <w:rtl/>
        </w:rPr>
        <w:t>.</w:t>
      </w:r>
    </w:p>
    <w:p w14:paraId="69162E59" w14:textId="141B096A" w:rsidR="0098667A" w:rsidRPr="00E70EC9" w:rsidRDefault="0098667A" w:rsidP="00E70EC9">
      <w:pPr>
        <w:pStyle w:val="a4"/>
        <w:widowControl w:val="0"/>
        <w:jc w:val="both"/>
        <w:rPr>
          <w:rFonts w:ascii="Traditional Arabic" w:hAnsi="Traditional Arabic" w:cs="Traditional Arabic"/>
          <w:sz w:val="70"/>
          <w:szCs w:val="70"/>
        </w:rPr>
      </w:pPr>
      <w:r w:rsidRPr="00E70EC9">
        <w:rPr>
          <w:rFonts w:ascii="Traditional Arabic" w:hAnsi="Traditional Arabic" w:cs="Traditional Arabic"/>
          <w:sz w:val="70"/>
          <w:szCs w:val="70"/>
          <w:rtl/>
        </w:rPr>
        <w:t>اللهم حبب إلينا الإيمان وزينه في قلوبنا، وكرّه إلينا الكفر والفسوق والعصيان، واجعلنا من الراشدين</w:t>
      </w:r>
      <w:r w:rsidR="00B526B6" w:rsidRPr="00E70EC9">
        <w:rPr>
          <w:rFonts w:ascii="Traditional Arabic" w:hAnsi="Traditional Arabic" w:cs="Traditional Arabic"/>
          <w:sz w:val="70"/>
          <w:szCs w:val="70"/>
          <w:rtl/>
        </w:rPr>
        <w:t>.</w:t>
      </w:r>
    </w:p>
    <w:p w14:paraId="37547715" w14:textId="6047B6DD" w:rsidR="00ED430E" w:rsidRPr="00E70EC9" w:rsidRDefault="00ED430E" w:rsidP="00E70EC9">
      <w:pPr>
        <w:pStyle w:val="a4"/>
        <w:widowControl w:val="0"/>
        <w:jc w:val="both"/>
        <w:rPr>
          <w:rFonts w:ascii="Traditional Arabic" w:hAnsi="Traditional Arabic" w:cs="Traditional Arabic"/>
          <w:sz w:val="70"/>
          <w:szCs w:val="70"/>
        </w:rPr>
      </w:pPr>
    </w:p>
    <w:sectPr w:rsidR="00ED430E" w:rsidRPr="00E70EC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A"/>
    <w:rsid w:val="001430A7"/>
    <w:rsid w:val="00354A38"/>
    <w:rsid w:val="00480C30"/>
    <w:rsid w:val="006C3311"/>
    <w:rsid w:val="0098667A"/>
    <w:rsid w:val="00B526B6"/>
    <w:rsid w:val="00B96DD7"/>
    <w:rsid w:val="00E70EC9"/>
    <w:rsid w:val="00E96EA6"/>
    <w:rsid w:val="00ED430E"/>
    <w:rsid w:val="00F72D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2F5"/>
  <w15:chartTrackingRefBased/>
  <w15:docId w15:val="{852D7E40-D42D-4843-B4E2-6879E02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E96EA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6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8667A"/>
    <w:rPr>
      <w:color w:val="0000FF"/>
      <w:u w:val="single"/>
    </w:rPr>
  </w:style>
  <w:style w:type="paragraph" w:styleId="a4">
    <w:name w:val="No Spacing"/>
    <w:uiPriority w:val="1"/>
    <w:qFormat/>
    <w:rsid w:val="0098667A"/>
    <w:pPr>
      <w:spacing w:after="0" w:line="240" w:lineRule="auto"/>
    </w:pPr>
  </w:style>
  <w:style w:type="character" w:styleId="a5">
    <w:name w:val="Emphasis"/>
    <w:basedOn w:val="a0"/>
    <w:uiPriority w:val="20"/>
    <w:qFormat/>
    <w:rsid w:val="0098667A"/>
    <w:rPr>
      <w:i/>
      <w:iCs/>
    </w:rPr>
  </w:style>
  <w:style w:type="character" w:customStyle="1" w:styleId="5Char">
    <w:name w:val="عنوان 5 Char"/>
    <w:basedOn w:val="a0"/>
    <w:link w:val="5"/>
    <w:uiPriority w:val="9"/>
    <w:rsid w:val="00E96EA6"/>
    <w:rPr>
      <w:rFonts w:ascii="Times New Roman" w:eastAsia="Times New Roman" w:hAnsi="Times New Roman" w:cs="Times New Roman"/>
      <w:b/>
      <w:bCs/>
      <w:sz w:val="20"/>
      <w:szCs w:val="20"/>
    </w:rPr>
  </w:style>
  <w:style w:type="character" w:customStyle="1" w:styleId="search-keys">
    <w:name w:val="search-keys"/>
    <w:basedOn w:val="a0"/>
    <w:rsid w:val="00E9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7366">
      <w:bodyDiv w:val="1"/>
      <w:marLeft w:val="0"/>
      <w:marRight w:val="0"/>
      <w:marTop w:val="0"/>
      <w:marBottom w:val="0"/>
      <w:divBdr>
        <w:top w:val="none" w:sz="0" w:space="0" w:color="auto"/>
        <w:left w:val="none" w:sz="0" w:space="0" w:color="auto"/>
        <w:bottom w:val="none" w:sz="0" w:space="0" w:color="auto"/>
        <w:right w:val="none" w:sz="0" w:space="0" w:color="auto"/>
      </w:divBdr>
    </w:div>
    <w:div w:id="977880679">
      <w:bodyDiv w:val="1"/>
      <w:marLeft w:val="0"/>
      <w:marRight w:val="0"/>
      <w:marTop w:val="0"/>
      <w:marBottom w:val="0"/>
      <w:divBdr>
        <w:top w:val="none" w:sz="0" w:space="0" w:color="auto"/>
        <w:left w:val="none" w:sz="0" w:space="0" w:color="auto"/>
        <w:bottom w:val="none" w:sz="0" w:space="0" w:color="auto"/>
        <w:right w:val="none" w:sz="0" w:space="0" w:color="auto"/>
      </w:divBdr>
    </w:div>
    <w:div w:id="21434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729</Words>
  <Characters>4158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2023-11-16T13:04:00Z</dcterms:created>
  <dcterms:modified xsi:type="dcterms:W3CDTF">2023-11-17T07:09:00Z</dcterms:modified>
</cp:coreProperties>
</file>