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76" w:lineRule="auto"/>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الخطبة الأولى </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 xml:space="preserve">لاَ تُؤْذُوا الْمُسْلِمِينَ </w:t>
      </w:r>
      <w:r>
        <w:rPr>
          <w:rFonts w:ascii="Traditional Arabic" w:cs="Traditional Arabic" w:hAnsi="Traditional Arabic" w:eastAsia="Traditional Arabic"/>
          <w:b w:val="1"/>
          <w:bCs w:val="1"/>
          <w:sz w:val="48"/>
          <w:szCs w:val="48"/>
          <w:rtl w:val="1"/>
          <w:lang w:val="ar-SA" w:bidi="ar-SA"/>
        </w:rPr>
        <w:t>..          17/ 2/1443</w:t>
      </w:r>
      <w:r>
        <w:rPr>
          <w:rFonts w:ascii="Traditional Arabic" w:cs="Traditional Arabic" w:hAnsi="Traditional Arabic" w:eastAsia="Traditional Arabic" w:hint="cs"/>
          <w:b w:val="1"/>
          <w:bCs w:val="1"/>
          <w:sz w:val="48"/>
          <w:szCs w:val="48"/>
          <w:rtl w:val="1"/>
          <w:lang w:val="ar-SA" w:bidi="ar-SA"/>
        </w:rPr>
        <w:t>ه</w:t>
      </w:r>
    </w:p>
    <w:p>
      <w:pPr>
        <w:pStyle w:val="Normal.0"/>
        <w:spacing w:line="276" w:lineRule="auto"/>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الحمدلله يهدي من يشاء إلى صراط مستقيم ، وأشهد أن لا إله إلا الله وحده لاشريك له، وأشهد أن نبينا محمدا عبد الله ورسوله صلى الله وسلم وبارك عليه وعلى آله وأصحابه وأزواجه ومن تبعهم بإحسان على يوم الدين أما بعد</w:t>
      </w:r>
    </w:p>
    <w:p>
      <w:pPr>
        <w:pStyle w:val="Normal.0"/>
        <w:spacing w:line="276" w:lineRule="auto"/>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يا أيها الذين آمنوا اتقوا الله حق تقاته ولا تموتن إلا وانتم مسلمون </w:t>
      </w:r>
      <w:r>
        <w:rPr>
          <w:rFonts w:ascii="Traditional Arabic" w:cs="Traditional Arabic" w:hAnsi="Traditional Arabic" w:eastAsia="Traditional Arabic"/>
          <w:b w:val="1"/>
          <w:bCs w:val="1"/>
          <w:sz w:val="48"/>
          <w:szCs w:val="48"/>
          <w:rtl w:val="1"/>
          <w:lang w:val="ar-SA" w:bidi="ar-SA"/>
        </w:rPr>
        <w:t>.</w:t>
      </w:r>
    </w:p>
    <w:p>
      <w:pPr>
        <w:pStyle w:val="Normal.0"/>
        <w:spacing w:line="276" w:lineRule="auto"/>
        <w:rPr>
          <w:rFonts w:ascii="Traditional Arabic" w:cs="Traditional Arabic" w:hAnsi="Traditional Arabic" w:eastAsia="Traditional Arabic"/>
          <w:b w:val="1"/>
          <w:bCs w:val="1"/>
          <w:sz w:val="48"/>
          <w:szCs w:val="48"/>
        </w:rPr>
      </w:pPr>
      <w:r>
        <w:rPr>
          <w:rFonts w:ascii="Traditional Arabic" w:cs="Traditional Arabic" w:hAnsi="Traditional Arabic" w:eastAsia="Traditional Arabic" w:hint="cs"/>
          <w:b w:val="1"/>
          <w:bCs w:val="1"/>
          <w:sz w:val="48"/>
          <w:szCs w:val="48"/>
          <w:rtl w:val="1"/>
          <w:lang w:val="ar-SA" w:bidi="ar-SA"/>
        </w:rPr>
        <w:t>في سنن الترمذي قال ابن عمر</w:t>
      </w:r>
      <w:r>
        <w:rPr>
          <w:rFonts w:ascii="AGA Arabesque" w:cs="AGA Arabesque" w:hAnsi="AGA Arabesque" w:eastAsia="AGA Arabesque"/>
          <w:b w:val="1"/>
          <w:bCs w:val="1"/>
          <w:sz w:val="48"/>
          <w:szCs w:val="48"/>
          <w:rtl w:val="0"/>
          <w:lang w:val="en-US"/>
        </w:rPr>
        <w:t>t</w:t>
      </w:r>
      <w:r>
        <w:rPr>
          <w:rFonts w:ascii="Traditional Arabic" w:cs="Traditional Arabic" w:hAnsi="Traditional Arabic" w:eastAsia="Traditional Arabic" w:hint="cs"/>
          <w:b w:val="1"/>
          <w:bCs w:val="1"/>
          <w:sz w:val="48"/>
          <w:szCs w:val="48"/>
          <w:rtl w:val="1"/>
          <w:lang w:val="ar-SA" w:bidi="ar-SA"/>
        </w:rPr>
        <w:t xml:space="preserve"> صَعِدَ رَسُولُ اللهِ </w:t>
      </w:r>
      <w:r>
        <w:rPr>
          <w:rFonts w:ascii="AGA Arabesque" w:cs="AGA Arabesque" w:hAnsi="AGA Arabesque" w:eastAsia="AGA Arabesque"/>
          <w:b w:val="1"/>
          <w:bCs w:val="1"/>
          <w:sz w:val="48"/>
          <w:szCs w:val="48"/>
          <w:rtl w:val="0"/>
          <w:lang w:val="en-US"/>
        </w:rPr>
        <w:t>r</w:t>
      </w:r>
      <w:r>
        <w:rPr>
          <w:rFonts w:ascii="Traditional Arabic" w:cs="Traditional Arabic" w:hAnsi="Traditional Arabic" w:eastAsia="Traditional Arabic" w:hint="cs"/>
          <w:b w:val="1"/>
          <w:bCs w:val="1"/>
          <w:sz w:val="48"/>
          <w:szCs w:val="48"/>
          <w:rtl w:val="1"/>
          <w:lang w:val="ar-SA" w:bidi="ar-SA"/>
        </w:rPr>
        <w:t xml:space="preserve"> الْمِنْبَرَ فَنَادَى بِصَوْتٍ رَفِيعٍ</w:t>
      </w:r>
      <w:r>
        <w:rPr>
          <w:rFonts w:ascii="Traditional Arabic" w:cs="Traditional Arabic" w:hAnsi="Traditional Arabic" w:eastAsia="Traditional Arabic"/>
          <w:b w:val="1"/>
          <w:bCs w:val="1"/>
          <w:sz w:val="48"/>
          <w:szCs w:val="48"/>
          <w:rtl w:val="1"/>
          <w:lang w:val="ar-SA" w:bidi="ar-SA"/>
        </w:rPr>
        <w:t>: "</w:t>
      </w:r>
      <w:r>
        <w:rPr>
          <w:rFonts w:ascii="Traditional Arabic" w:cs="Traditional Arabic" w:hAnsi="Traditional Arabic" w:eastAsia="Traditional Arabic" w:hint="cs"/>
          <w:b w:val="1"/>
          <w:bCs w:val="1"/>
          <w:sz w:val="48"/>
          <w:szCs w:val="48"/>
          <w:rtl w:val="1"/>
          <w:lang w:val="ar-SA" w:bidi="ar-SA"/>
        </w:rPr>
        <w:t>يَا مَعْشَرَ مَنْ أَسْلَمَ بِلِسَانِهِ وَلَمْ يُفْضِ الإِيمَانُ إِلَى قَلْبِهِ، لاَ تُؤْذُوا الْمُسْلِمِينَ</w:t>
      </w:r>
      <w:r>
        <w:rPr>
          <w:rFonts w:ascii="Traditional Arabic" w:cs="Traditional Arabic" w:hAnsi="Traditional Arabic" w:eastAsia="Traditional Arabic"/>
          <w:b w:val="1"/>
          <w:bCs w:val="1"/>
          <w:sz w:val="48"/>
          <w:szCs w:val="48"/>
          <w:rtl w:val="1"/>
          <w:lang w:val="ar-SA" w:bidi="ar-SA"/>
        </w:rPr>
        <w:t>".</w:t>
      </w:r>
    </w:p>
    <w:p>
      <w:pPr>
        <w:pStyle w:val="Normal.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ويقال من هذا المنبر </w:t>
      </w: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rtl w:val="1"/>
          <w:lang w:val="ar-SA" w:bidi="ar-SA"/>
        </w:rPr>
        <w:t xml:space="preserve"> </w:t>
      </w:r>
      <w:r>
        <w:rPr>
          <w:rFonts w:ascii="Traditional Arabic" w:cs="Traditional Arabic" w:hAnsi="Traditional Arabic" w:eastAsia="Traditional Arabic" w:hint="cs"/>
          <w:b w:val="1"/>
          <w:bCs w:val="1"/>
          <w:sz w:val="48"/>
          <w:szCs w:val="48"/>
          <w:rtl w:val="1"/>
          <w:lang w:val="ar-SA" w:bidi="ar-SA"/>
        </w:rPr>
        <w:t xml:space="preserve">يَا مَعْشَرَ مَنْ أَسْلَمَ بِلِسَانِهِ وَأفْضى الإِيمَانُ إِلَى قَلْبِهِ، لاَ تُؤْذُوا الْمُسْلِمِينَ </w:t>
      </w:r>
      <w:r>
        <w:rPr>
          <w:rFonts w:ascii="Traditional Arabic" w:cs="Traditional Arabic" w:hAnsi="Traditional Arabic" w:eastAsia="Traditional Arabic"/>
          <w:b w:val="1"/>
          <w:bCs w:val="1"/>
          <w:sz w:val="48"/>
          <w:szCs w:val="48"/>
          <w:rtl w:val="1"/>
          <w:lang w:val="ar-SA" w:bidi="ar-SA"/>
        </w:rPr>
        <w:t>.</w:t>
      </w:r>
    </w:p>
    <w:p>
      <w:pPr>
        <w:pStyle w:val="Normal.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يامعشر أصحاب المتاجر والكافيهات، والمتنزهات والمنتجعات لاَ تُؤْذُوا الْمُسْلِمِينَ بصخب الغناء </w:t>
      </w:r>
      <w:r>
        <w:rPr>
          <w:rFonts w:ascii="Traditional Arabic" w:cs="Traditional Arabic" w:hAnsi="Traditional Arabic" w:eastAsia="Traditional Arabic"/>
          <w:b w:val="1"/>
          <w:bCs w:val="1"/>
          <w:sz w:val="48"/>
          <w:szCs w:val="48"/>
          <w:rtl w:val="1"/>
          <w:lang w:val="ar-SA" w:bidi="ar-SA"/>
        </w:rPr>
        <w:t xml:space="preserve">. </w:t>
      </w:r>
    </w:p>
    <w:p>
      <w:pPr>
        <w:pStyle w:val="Normal.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يامعشر من ابتلي بالدخان،  لاتؤذوا المسلمين بنتن أفواهكم </w:t>
      </w:r>
      <w:r>
        <w:rPr>
          <w:rFonts w:ascii="Traditional Arabic" w:cs="Traditional Arabic" w:hAnsi="Traditional Arabic" w:eastAsia="Traditional Arabic"/>
          <w:b w:val="1"/>
          <w:bCs w:val="1"/>
          <w:sz w:val="48"/>
          <w:szCs w:val="48"/>
          <w:rtl w:val="1"/>
          <w:lang w:val="ar-SA" w:bidi="ar-SA"/>
        </w:rPr>
        <w:t>..</w:t>
      </w:r>
    </w:p>
    <w:p>
      <w:pPr>
        <w:pStyle w:val="Normal.0"/>
        <w:rPr>
          <w:rFonts w:ascii="Traditional Arabic" w:cs="Traditional Arabic" w:hAnsi="Traditional Arabic" w:eastAsia="Traditional Arabic"/>
          <w:b w:val="1"/>
          <w:bCs w:val="1"/>
          <w:sz w:val="44"/>
          <w:szCs w:val="44"/>
          <w:lang w:val="ar-SA" w:bidi="ar-SA"/>
        </w:rPr>
      </w:pPr>
      <w:r>
        <w:rPr>
          <w:rFonts w:ascii="Traditional Arabic" w:cs="Traditional Arabic" w:hAnsi="Traditional Arabic" w:eastAsia="Traditional Arabic" w:hint="cs"/>
          <w:b w:val="1"/>
          <w:bCs w:val="1"/>
          <w:sz w:val="48"/>
          <w:szCs w:val="48"/>
          <w:rtl w:val="1"/>
          <w:lang w:val="ar-SA" w:bidi="ar-SA"/>
        </w:rPr>
        <w:t xml:space="preserve">يامعشر من تساهلت في حجابها وتبرجت في لباسها، لاتؤذنّ المسلمين بزينتكن، والخضوع بقولكن، ولاتفتن شباب الأمة بمفاتنكن </w:t>
      </w:r>
      <w:r>
        <w:rPr>
          <w:rFonts w:ascii="Traditional Arabic" w:cs="Traditional Arabic" w:hAnsi="Traditional Arabic" w:eastAsia="Traditional Arabic"/>
          <w:b w:val="1"/>
          <w:bCs w:val="1"/>
          <w:sz w:val="48"/>
          <w:szCs w:val="48"/>
          <w:rtl w:val="1"/>
          <w:lang w:val="ar-SA" w:bidi="ar-SA"/>
        </w:rPr>
        <w:t>.</w:t>
      </w:r>
    </w:p>
    <w:p>
      <w:pPr>
        <w:pStyle w:val="Normal.0"/>
        <w:ind w:firstLine="0"/>
        <w:rPr>
          <w:rFonts w:ascii="Traditional Arabic" w:cs="Traditional Arabic" w:hAnsi="Traditional Arabic" w:eastAsia="Traditional Arabic"/>
          <w:b w:val="1"/>
          <w:bCs w:val="1"/>
          <w:sz w:val="44"/>
          <w:szCs w:val="44"/>
          <w:lang w:val="ar-SA" w:bidi="ar-SA"/>
        </w:rPr>
      </w:pPr>
      <w:r>
        <w:rPr>
          <w:rFonts w:ascii="Traditional Arabic" w:cs="Traditional Arabic" w:hAnsi="Traditional Arabic" w:eastAsia="Traditional Arabic"/>
          <w:b w:val="1"/>
          <w:bCs w:val="1"/>
          <w:sz w:val="44"/>
          <w:szCs w:val="44"/>
          <w:rtl w:val="1"/>
          <w:lang w:val="ar-SA" w:bidi="ar-SA"/>
        </w:rPr>
        <w:t>﴿</w:t>
      </w:r>
      <w:r>
        <w:rPr>
          <w:rFonts w:ascii="Traditional Arabic" w:cs="Traditional Arabic" w:hAnsi="Traditional Arabic" w:eastAsia="Traditional Arabic" w:hint="cs"/>
          <w:b w:val="1"/>
          <w:bCs w:val="1"/>
          <w:sz w:val="44"/>
          <w:szCs w:val="44"/>
          <w:rtl w:val="1"/>
          <w:lang w:val="ar-SA" w:bidi="ar-SA"/>
        </w:rPr>
        <w:t>وَالَّذينَ يُؤذونَ المُؤمِنينَ وَالمُؤمِناتِ بِغَيرِ مَا اكتَسَبوا فَقَدِ احتَمَلوا بُهتانًا وَإِثمًا مُبينًا</w:t>
      </w:r>
      <w:r>
        <w:rPr>
          <w:rFonts w:ascii="Traditional Arabic" w:cs="Traditional Arabic" w:hAnsi="Traditional Arabic" w:eastAsia="Traditional Arabic"/>
          <w:b w:val="1"/>
          <w:bCs w:val="1"/>
          <w:sz w:val="44"/>
          <w:szCs w:val="44"/>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hint="cs"/>
          <w:b w:val="1"/>
          <w:bCs w:val="1"/>
          <w:sz w:val="48"/>
          <w:szCs w:val="48"/>
          <w:rtl w:val="1"/>
          <w:lang w:val="ar-SA" w:bidi="ar-SA"/>
        </w:rPr>
        <w:t>المسلم من سلم المسلمون من لسانه</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 xml:space="preserve">، </w:t>
      </w: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hint="cs"/>
          <w:b w:val="1"/>
          <w:bCs w:val="1"/>
          <w:sz w:val="48"/>
          <w:szCs w:val="48"/>
          <w:rtl w:val="1"/>
          <w:lang w:val="ar-SA" w:bidi="ar-SA"/>
        </w:rPr>
        <w:t>و كل أمتي معافى إلا المجاهرين</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rPr>
      </w:pP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hint="cs"/>
          <w:b w:val="1"/>
          <w:bCs w:val="1"/>
          <w:sz w:val="48"/>
          <w:szCs w:val="48"/>
          <w:rtl w:val="1"/>
          <w:lang w:val="ar-SA" w:bidi="ar-SA"/>
        </w:rPr>
        <w:t>والْمُؤْمِنُونَ نَصَحَةٌ</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 xml:space="preserve">فمَنْ رَأَى مُنْكَرًا على أحدٍ ، أو رآه في طريقٍ أو تجمعٍ أو متجرٍ ، فلا يسعه إلا أن يقدم نصيحة، إعذارا إلى الله، وأخذاً بوصية رسول الله، قال جرير بن عبدالله </w:t>
      </w:r>
      <w:r>
        <w:rPr>
          <w:rFonts w:ascii="Traditional Arabic" w:cs="Traditional Arabic" w:hAnsi="Traditional Arabic" w:eastAsia="Traditional Arabic"/>
          <w:b w:val="1"/>
          <w:bCs w:val="1"/>
          <w:sz w:val="48"/>
          <w:szCs w:val="48"/>
          <w:rtl w:val="0"/>
          <w:lang w:val="en-US"/>
        </w:rPr>
        <w:t xml:space="preserve"> </w:t>
      </w:r>
      <w:r>
        <w:rPr>
          <w:rFonts w:ascii="AGA Arabesque" w:cs="AGA Arabesque" w:hAnsi="AGA Arabesque" w:eastAsia="AGA Arabesque"/>
          <w:b w:val="1"/>
          <w:bCs w:val="1"/>
          <w:sz w:val="48"/>
          <w:szCs w:val="48"/>
          <w:rtl w:val="0"/>
          <w:lang w:val="en-US"/>
        </w:rPr>
        <w:t>t</w:t>
      </w: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hint="cs"/>
          <w:b w:val="1"/>
          <w:bCs w:val="1"/>
          <w:sz w:val="48"/>
          <w:szCs w:val="48"/>
          <w:rtl w:val="1"/>
          <w:lang w:val="ar-SA" w:bidi="ar-SA"/>
        </w:rPr>
        <w:t xml:space="preserve">أَتَيْتُ النَّبِيَّ </w:t>
      </w:r>
      <w:r>
        <w:rPr>
          <w:rFonts w:ascii="AGA Arabesque" w:cs="AGA Arabesque" w:hAnsi="AGA Arabesque" w:eastAsia="AGA Arabesque"/>
          <w:b w:val="1"/>
          <w:bCs w:val="1"/>
          <w:sz w:val="48"/>
          <w:szCs w:val="48"/>
          <w:rtl w:val="0"/>
          <w:lang w:val="en-US"/>
        </w:rPr>
        <w:t>r</w:t>
      </w:r>
      <w:r>
        <w:rPr>
          <w:rFonts w:ascii="Traditional Arabic" w:cs="Traditional Arabic" w:hAnsi="Traditional Arabic" w:eastAsia="Traditional Arabic" w:hint="cs"/>
          <w:b w:val="1"/>
          <w:bCs w:val="1"/>
          <w:sz w:val="48"/>
          <w:szCs w:val="48"/>
          <w:rtl w:val="1"/>
          <w:lang w:val="ar-SA" w:bidi="ar-SA"/>
        </w:rPr>
        <w:t xml:space="preserve"> قُلْتُ</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أُبَايِعُكَ عَلَى الإِسْلاَمِ فَشَرَطَ عَلَيَّ</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hint="cs"/>
          <w:b w:val="1"/>
          <w:bCs w:val="1"/>
          <w:sz w:val="48"/>
          <w:szCs w:val="48"/>
          <w:rtl w:val="1"/>
          <w:lang w:val="ar-SA" w:bidi="ar-SA"/>
        </w:rPr>
        <w:t>وَالنُّصْحِ لِكُلِّ مُسْلِمٍ</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متفق عليه</w:t>
      </w:r>
      <w:r>
        <w:rPr>
          <w:rFonts w:ascii="Traditional Arabic" w:cs="Traditional Arabic" w:hAnsi="Traditional Arabic" w:eastAsia="Traditional Arabic"/>
          <w:b w:val="1"/>
          <w:bCs w:val="1"/>
          <w:sz w:val="48"/>
          <w:szCs w:val="48"/>
          <w:rtl w:val="1"/>
          <w:lang w:val="ar-SA" w:bidi="ar-SA"/>
        </w:rPr>
        <w:t>.</w:t>
      </w:r>
    </w:p>
    <w:p>
      <w:pPr>
        <w:pStyle w:val="Normal.0"/>
        <w:widowControl w:val="1"/>
        <w:spacing w:line="276" w:lineRule="auto"/>
        <w:ind w:firstLine="0"/>
        <w:rPr>
          <w:rFonts w:ascii="Traditional Arabic" w:cs="Traditional Arabic" w:hAnsi="Traditional Arabic" w:eastAsia="Traditional Arabic"/>
          <w:b w:val="1"/>
          <w:bCs w:val="1"/>
          <w:sz w:val="48"/>
          <w:szCs w:val="48"/>
        </w:rPr>
      </w:pPr>
      <w:r>
        <w:rPr>
          <w:rFonts w:ascii="Traditional Arabic" w:cs="Traditional Arabic" w:hAnsi="Traditional Arabic" w:eastAsia="Traditional Arabic" w:hint="cs"/>
          <w:b w:val="1"/>
          <w:bCs w:val="1"/>
          <w:sz w:val="48"/>
          <w:szCs w:val="48"/>
          <w:rtl w:val="1"/>
          <w:lang w:val="ar-SA" w:bidi="ar-SA"/>
        </w:rPr>
        <w:t xml:space="preserve">وإنكار القلب وكرهه والبعد منه ، لا يُعذر به أحد ، ولو لم يكن إنكار القلب له أثر في تغيير المنكر لكان قول النبي </w:t>
      </w:r>
      <w:r>
        <w:rPr>
          <w:rFonts w:ascii="AGA Arabesque" w:cs="AGA Arabesque" w:hAnsi="AGA Arabesque" w:eastAsia="AGA Arabesque"/>
          <w:b w:val="1"/>
          <w:bCs w:val="1"/>
          <w:sz w:val="48"/>
          <w:szCs w:val="48"/>
          <w:rtl w:val="0"/>
          <w:lang w:val="en-US"/>
        </w:rPr>
        <w:t>r</w:t>
      </w:r>
      <w:r>
        <w:rPr>
          <w:rFonts w:ascii="Traditional Arabic" w:cs="Traditional Arabic" w:hAnsi="Traditional Arabic" w:eastAsia="Traditional Arabic" w:hint="cs"/>
          <w:b w:val="1"/>
          <w:bCs w:val="1"/>
          <w:sz w:val="48"/>
          <w:szCs w:val="48"/>
          <w:rtl w:val="1"/>
          <w:lang w:val="ar-SA" w:bidi="ar-SA"/>
        </w:rPr>
        <w:t xml:space="preserve"> ، لغوا ولا فائدة منه </w:t>
      </w:r>
      <w:r>
        <w:rPr>
          <w:rFonts w:ascii="Traditional Arabic" w:cs="Traditional Arabic" w:hAnsi="Traditional Arabic" w:eastAsia="Traditional Arabic"/>
          <w:b w:val="1"/>
          <w:bCs w:val="1"/>
          <w:sz w:val="48"/>
          <w:szCs w:val="48"/>
          <w:rtl w:val="1"/>
          <w:lang w:val="ar-SA" w:bidi="ar-SA"/>
        </w:rPr>
        <w:t>.</w:t>
      </w:r>
    </w:p>
    <w:p>
      <w:pPr>
        <w:pStyle w:val="Normal.0"/>
        <w:widowControl w:val="1"/>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وفي صحيح البخاري </w:t>
      </w: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والمهاجر من هجر ما نهى الله عنه</w:t>
      </w:r>
      <w:r>
        <w:rPr>
          <w:rFonts w:ascii="Traditional Arabic" w:cs="Traditional Arabic" w:hAnsi="Traditional Arabic" w:eastAsia="Traditional Arabic"/>
          <w:b w:val="1"/>
          <w:bCs w:val="1"/>
          <w:sz w:val="48"/>
          <w:szCs w:val="48"/>
          <w:rtl w:val="1"/>
          <w:lang w:val="ar-SA" w:bidi="ar-SA"/>
        </w:rPr>
        <w:t>»</w:t>
      </w:r>
    </w:p>
    <w:p>
      <w:pPr>
        <w:pStyle w:val="Normal.0"/>
        <w:widowControl w:val="1"/>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فإذا دعا للفســـق ِ آلافُ الدُّعـــاة  </w:t>
      </w:r>
    </w:p>
    <w:p>
      <w:pPr>
        <w:pStyle w:val="Normal.0"/>
        <w:widowControl w:val="1"/>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وبكى الحياءُ على التعفّفِ والثبات</w:t>
      </w:r>
    </w:p>
    <w:p>
      <w:pPr>
        <w:pStyle w:val="Normal.0"/>
        <w:widowControl w:val="1"/>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والإثمُ يرقصُ في الليالي الصاخبات</w:t>
      </w:r>
    </w:p>
    <w:p>
      <w:pPr>
        <w:pStyle w:val="Normal.0"/>
        <w:widowControl w:val="1"/>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فاصرخ معاذ الله من درب مشين  </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إني أخافُ الله ربَّ العالمين</w:t>
      </w:r>
    </w:p>
    <w:p>
      <w:pPr>
        <w:pStyle w:val="Normal.0"/>
        <w:widowControl w:val="1"/>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إن على رب الأسرة حمل عظيم في التربية وحفظ الأمانة، والنئيُ بهم من إقحامهم بولوج أماكن يحدث فيها منكرات من القول والفعل</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ما ذنب الأبناء أن نربيهم منذ الصغر، والنساء المحصنات في البيوت، على  أن</w:t>
      </w:r>
      <w:r>
        <w:rPr>
          <w:rFonts w:ascii="Traditional Arabic" w:cs="Traditional Arabic" w:hAnsi="Traditional Arabic" w:eastAsia="Traditional Arabic"/>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لا حرج أن يختلطوا بكل أحد ، ونُهَيئُهم على أن يهبوا لك مهرج،  ويتسابقوا لكل دعاية وإعلان ، وأن يلاحقوا كل محفل وتجمع</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مواقف ريبةٍ تسم الدنايا </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وليس لعرض آتيها وقاء</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أيختارُ الكريمُ أخو المعالي </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مقام الذل يعقبه ازدراء</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إذا سمح الفتى بالعرض يوماً </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فذاك والبهيمة فيها سواء</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b w:val="1"/>
          <w:bCs w:val="1"/>
          <w:sz w:val="48"/>
          <w:szCs w:val="48"/>
          <w:rtl w:val="1"/>
          <w:lang w:val="ar-SA" w:bidi="ar-SA"/>
        </w:rPr>
        <w:t>«</w:t>
      </w:r>
      <w:r>
        <w:rPr>
          <w:rFonts w:ascii="Traditional Arabic" w:cs="Traditional Arabic" w:hAnsi="Traditional Arabic" w:eastAsia="Traditional Arabic" w:hint="cs"/>
          <w:b w:val="1"/>
          <w:bCs w:val="1"/>
          <w:sz w:val="48"/>
          <w:szCs w:val="48"/>
          <w:rtl w:val="1"/>
          <w:lang w:val="ar-SA" w:bidi="ar-SA"/>
        </w:rPr>
        <w:t>إِنَّ اللهَ سَائِلٌ كُلَّ رَاعٍ عَمَّا اسْتَرْعَاهُ، أَحَفِظَ ذَلِكَ أَمْ ضَيَّعَه؟ حَتَّى يُسْأَلَ الرَّجُلُ عَلَى أَهْلِ بَيْتِهِ</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أخرجه أهل السنن</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من حُرم الغيرة حُرم طهر الحياة، ولا يُمتدحُ بالغيرةِ إلا كرام الرجالِ، وكرائمُ النساء</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الغافلاتٌ وصفُ لطيفُ محمود،</w:t>
      </w:r>
      <w:r>
        <w:rPr>
          <w:rFonts w:ascii="Traditional Arabic" w:cs="Traditional Arabic" w:hAnsi="Traditional Arabic" w:eastAsia="Traditional Arabic"/>
          <w:rtl w:val="1"/>
          <w:lang w:val="ar-SA" w:bidi="ar-SA"/>
        </w:rPr>
        <w:t xml:space="preserve"> </w:t>
      </w:r>
      <w:r>
        <w:rPr>
          <w:rFonts w:ascii="Traditional Arabic" w:cs="Traditional Arabic" w:hAnsi="Traditional Arabic" w:eastAsia="Traditional Arabic" w:hint="cs"/>
          <w:b w:val="1"/>
          <w:bCs w:val="1"/>
          <w:sz w:val="48"/>
          <w:szCs w:val="48"/>
          <w:rtl w:val="1"/>
          <w:lang w:val="ar-SA" w:bidi="ar-SA"/>
        </w:rPr>
        <w:t>توصف به المؤمناتُ المحصناتُ ، وصفُ يجسدُ المجتمعَ البريء، والبيتَ الطاهرَ الذي تَشِبُ فتياتُه زَهَرَاتٍ ناصعاتٍ لا يعرفن الإثم</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كم للفضيلة من حصنٍ امتنع به أولو النخوة، فكانوا بذلك محسنين، وكم للرذيلةِ من صرعى أوردتهم المهالكَ، فكانوا هم الخاسرين</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في ظلال الفضيلة منعةُ وأمان، وفي مهاوي الرذيلة ذلةُ وهوان، والرجل هو صاحب القِوامة في الأسرة، وإذا ضعف القِوام فسد الأقوام، وإذا فسد الأقوام، خسروا الفضيلةَ، وفقدوا العفةَ، وتاجروا بالأعراضِ، وأصبحوا كالمياهِ في المفازاتِ،  يكدر ماءُها كلَ واردٍ</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إنّ الكريمــــةَ ربّمـــــــا أزرى بهــــــــا </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لينُ الحجابِ وضعفُ من لا يحزم</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   وكذاك حوضُك إن أضعت فإنه </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يوطأ ويشربُ ماؤه ويهدم</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عصمنا الله وإياكم وذرياتنا من كل فتنة مضلة </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واستغفروا ربكم وتوبوا إليه إن ربكم لغفور شكور </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p>
    <w:p>
      <w:pPr>
        <w:pStyle w:val="Normal.0"/>
        <w:spacing w:line="276" w:lineRule="auto"/>
        <w:ind w:firstLine="0"/>
        <w:rPr>
          <w:rFonts w:ascii="Traditional Arabic" w:cs="Traditional Arabic" w:hAnsi="Traditional Arabic" w:eastAsia="Traditional Arabic"/>
          <w:b w:val="1"/>
          <w:bCs w:val="1"/>
          <w:sz w:val="44"/>
          <w:szCs w:val="44"/>
          <w:lang w:val="ar-SA" w:bidi="ar-SA"/>
        </w:rPr>
      </w:pPr>
      <w:r>
        <w:rPr>
          <w:rFonts w:ascii="Traditional Arabic" w:cs="Traditional Arabic" w:hAnsi="Traditional Arabic" w:eastAsia="Traditional Arabic" w:hint="cs"/>
          <w:b w:val="1"/>
          <w:bCs w:val="1"/>
          <w:sz w:val="44"/>
          <w:szCs w:val="44"/>
          <w:rtl w:val="1"/>
          <w:lang w:val="ar-SA" w:bidi="ar-SA"/>
        </w:rPr>
        <w:t xml:space="preserve">الخطبة الثانية </w:t>
      </w:r>
      <w:r>
        <w:rPr>
          <w:rFonts w:ascii="Traditional Arabic" w:cs="Traditional Arabic" w:hAnsi="Traditional Arabic" w:eastAsia="Traditional Arabic"/>
          <w:b w:val="1"/>
          <w:bCs w:val="1"/>
          <w:sz w:val="44"/>
          <w:szCs w:val="44"/>
          <w:rtl w:val="1"/>
          <w:lang w:val="ar-SA" w:bidi="ar-SA"/>
        </w:rPr>
        <w:t xml:space="preserve">: </w:t>
      </w:r>
      <w:r>
        <w:rPr>
          <w:rFonts w:ascii="Traditional Arabic" w:cs="Traditional Arabic" w:hAnsi="Traditional Arabic" w:eastAsia="Traditional Arabic" w:hint="cs"/>
          <w:b w:val="1"/>
          <w:bCs w:val="1"/>
          <w:sz w:val="44"/>
          <w:szCs w:val="44"/>
          <w:rtl w:val="1"/>
          <w:lang w:val="ar-SA" w:bidi="ar-SA"/>
        </w:rPr>
        <w:t>الحمد لله رب العالمين ، والصلاة والسلام على سيد المرسلين وعلى آله وصحبه والتابعين أما بعد</w:t>
      </w:r>
      <w:r>
        <w:rPr>
          <w:rFonts w:ascii="Traditional Arabic" w:cs="Traditional Arabic" w:hAnsi="Traditional Arabic" w:eastAsia="Traditional Arabic"/>
          <w:b w:val="1"/>
          <w:bCs w:val="1"/>
          <w:sz w:val="44"/>
          <w:szCs w:val="44"/>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لما أخذ النبي صلى الله عليه وسلم العهدَ على النساءِ المسلماتِ من قريش قال</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ولا تسرقن ولا تزنين، فوضعت فاطمةُ بنت عتبةَ يدها على رأسِها حياءً، وقالت</w:t>
      </w:r>
      <w:r>
        <w:rPr>
          <w:rFonts w:ascii="Traditional Arabic" w:cs="Traditional Arabic" w:hAnsi="Traditional Arabic" w:eastAsia="Traditional Arabic"/>
          <w:b w:val="1"/>
          <w:bCs w:val="1"/>
          <w:sz w:val="48"/>
          <w:szCs w:val="48"/>
          <w:rtl w:val="1"/>
          <w:lang w:val="ar-SA" w:bidi="ar-SA"/>
        </w:rPr>
        <w:t xml:space="preserve">: </w:t>
      </w:r>
      <w:r>
        <w:rPr>
          <w:rFonts w:ascii="Traditional Arabic" w:cs="Traditional Arabic" w:hAnsi="Traditional Arabic" w:eastAsia="Traditional Arabic" w:hint="cs"/>
          <w:b w:val="1"/>
          <w:bCs w:val="1"/>
          <w:sz w:val="48"/>
          <w:szCs w:val="48"/>
          <w:rtl w:val="1"/>
          <w:lang w:val="ar-SA" w:bidi="ar-SA"/>
        </w:rPr>
        <w:t>أو تزني الحرة يا رسول الله؟</w:t>
      </w:r>
      <w:r>
        <w:rPr>
          <w:rFonts w:ascii="Traditional Arabic" w:cs="Traditional Arabic" w:hAnsi="Traditional Arabic" w:eastAsia="Traditional Arabic"/>
          <w:b w:val="1"/>
          <w:bCs w:val="1"/>
          <w:sz w:val="48"/>
          <w:szCs w:val="48"/>
          <w:rtl w:val="1"/>
          <w:lang w:val="ar-SA" w:bidi="ar-SA"/>
        </w:rPr>
        <w:t xml:space="preserve">! </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لا ترجع هزائمُ الأممِ، ولا انتكاساتِ الشعوبٍ إلى الضعفِ في قُواها المادية، ولا إلى النقصِ في معداتِها الحربية</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 xml:space="preserve">إن الأممَ لا تعلوا ، إلا بضماناتِ الأخلاقِ الصلبة في سير الرجال </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الأخلاقُ مقوماتُ الأمم والشعوب، والغيرةُ على الأعراضِ مقياسُ دقيقُ من مقاييسِ الأخلاق ، ومعيارُ جليٌ من معايير السلوك، وهناك تشويهٌ على هذا الخلقِ العظيم ، تدعوا إلى تدنيسه، واستباحة حماه</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8"/>
          <w:szCs w:val="48"/>
          <w:lang w:val="ar-SA" w:bidi="ar-SA"/>
        </w:rPr>
      </w:pPr>
      <w:r>
        <w:rPr>
          <w:rFonts w:ascii="Traditional Arabic" w:cs="Traditional Arabic" w:hAnsi="Traditional Arabic" w:eastAsia="Traditional Arabic" w:hint="cs"/>
          <w:b w:val="1"/>
          <w:bCs w:val="1"/>
          <w:sz w:val="48"/>
          <w:szCs w:val="48"/>
          <w:rtl w:val="1"/>
          <w:lang w:val="ar-SA" w:bidi="ar-SA"/>
        </w:rPr>
        <w:t>إن طريق السلامة بعد الإيمان بالله ورحمته وعصمته، ينبع من البيت والبيئة، فهناك بيئات تنبت الذل، وأخرى تنبت العز، وثمة بيوتات تظللها العفة والحشمة، وأخرى ملؤها الفحشاء والمنكر</w:t>
      </w:r>
      <w:r>
        <w:rPr>
          <w:rFonts w:ascii="Traditional Arabic" w:cs="Traditional Arabic" w:hAnsi="Traditional Arabic" w:eastAsia="Traditional Arabic"/>
          <w:b w:val="1"/>
          <w:bCs w:val="1"/>
          <w:sz w:val="48"/>
          <w:szCs w:val="48"/>
          <w:rtl w:val="1"/>
          <w:lang w:val="ar-SA" w:bidi="ar-SA"/>
        </w:rPr>
        <w:t>.</w:t>
      </w:r>
    </w:p>
    <w:p>
      <w:pPr>
        <w:pStyle w:val="Normal.0"/>
        <w:spacing w:line="276" w:lineRule="auto"/>
        <w:ind w:firstLine="0"/>
        <w:rPr>
          <w:rFonts w:ascii="Traditional Arabic" w:cs="Traditional Arabic" w:hAnsi="Traditional Arabic" w:eastAsia="Traditional Arabic"/>
          <w:b w:val="1"/>
          <w:bCs w:val="1"/>
          <w:sz w:val="44"/>
          <w:szCs w:val="44"/>
          <w:lang w:val="ar-SA" w:bidi="ar-SA"/>
        </w:rPr>
      </w:pPr>
      <w:r>
        <w:rPr>
          <w:rFonts w:ascii="Traditional Arabic" w:cs="Traditional Arabic" w:hAnsi="Traditional Arabic" w:eastAsia="Traditional Arabic" w:hint="cs"/>
          <w:b w:val="1"/>
          <w:bCs w:val="1"/>
          <w:sz w:val="44"/>
          <w:szCs w:val="44"/>
          <w:rtl w:val="1"/>
          <w:lang w:val="ar-SA" w:bidi="ar-SA"/>
        </w:rPr>
        <w:t xml:space="preserve">أكبر وسائل حفظ الأمن والقضاء على الجريمة، وأنجح وسائل التربية على الفضيلة والعفة هي إقامة الصلاة، والتربية عليها </w:t>
      </w:r>
      <w:r>
        <w:rPr>
          <w:rFonts w:ascii="Traditional Arabic" w:cs="Traditional Arabic" w:hAnsi="Traditional Arabic" w:eastAsia="Traditional Arabic"/>
          <w:b w:val="1"/>
          <w:bCs w:val="1"/>
          <w:sz w:val="44"/>
          <w:szCs w:val="44"/>
          <w:rtl w:val="1"/>
          <w:lang w:val="ar-SA" w:bidi="ar-SA"/>
        </w:rPr>
        <w:t>(</w:t>
      </w:r>
      <w:r>
        <w:rPr>
          <w:rFonts w:ascii="Traditional Arabic" w:cs="Traditional Arabic" w:hAnsi="Traditional Arabic" w:eastAsia="Traditional Arabic" w:hint="cs"/>
          <w:b w:val="1"/>
          <w:bCs w:val="1"/>
          <w:sz w:val="44"/>
          <w:szCs w:val="44"/>
          <w:rtl w:val="1"/>
          <w:lang w:val="ar-SA" w:bidi="ar-SA"/>
        </w:rPr>
        <w:t>وَأَقِمِ الصَّلَاةَ إِنَّ الصَّلَاةَ تَنْهَى عَنِ الْفَحْشَاءِ وَالْمُنْكَرِ</w:t>
      </w:r>
      <w:r>
        <w:rPr>
          <w:rFonts w:ascii="Traditional Arabic" w:cs="Traditional Arabic" w:hAnsi="Traditional Arabic" w:eastAsia="Traditional Arabic"/>
          <w:b w:val="1"/>
          <w:bCs w:val="1"/>
          <w:sz w:val="44"/>
          <w:szCs w:val="44"/>
          <w:rtl w:val="1"/>
          <w:lang w:val="ar-SA" w:bidi="ar-SA"/>
        </w:rPr>
        <w:t>)</w:t>
      </w:r>
    </w:p>
    <w:p>
      <w:pPr>
        <w:pStyle w:val="Normal.0"/>
        <w:spacing w:line="276" w:lineRule="auto"/>
        <w:ind w:firstLine="0"/>
      </w:pPr>
      <w:r>
        <w:rPr>
          <w:rFonts w:ascii="Traditional Arabic" w:cs="Traditional Arabic" w:hAnsi="Traditional Arabic" w:eastAsia="Traditional Arabic" w:hint="cs"/>
          <w:b w:val="1"/>
          <w:bCs w:val="1"/>
          <w:sz w:val="40"/>
          <w:szCs w:val="40"/>
          <w:rtl w:val="1"/>
          <w:lang w:val="ar-SA" w:bidi="ar-SA"/>
        </w:rPr>
        <w:t xml:space="preserve">اللهم احفظ علينا ديننا وأمننا وأعراضنا،ومن أراد بنا سوء فأشغله بنفسه واجعل كيده في نحره </w:t>
      </w:r>
    </w:p>
    <w:sectPr>
      <w:headerReference w:type="default" r:id="rId4"/>
      <w:footerReference w:type="default" r:id="rId5"/>
      <w:pgSz w:w="11900" w:h="16840" w:orient="portrait"/>
      <w:pgMar w:top="568" w:right="849" w:bottom="709" w:left="851" w:header="709" w:footer="709"/>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Traditional Arabic">
    <w:charset w:val="00"/>
    <w:family w:val="roman"/>
    <w:pitch w:val="default"/>
  </w:font>
  <w:font w:name="AGA Arabes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1"/>
      </w:rPr>
      <w:fldChar w:fldCharType="begin" w:fldLock="0"/>
    </w:r>
    <w:r>
      <w:rPr>
        <w:rtl w:val="1"/>
      </w:rPr>
      <w:instrText xml:space="preserve"> PAGE </w:instrText>
    </w:r>
    <w:r>
      <w:rPr>
        <w:rtl w:val="1"/>
      </w:rPr>
      <w:fldChar w:fldCharType="separate" w:fldLock="0"/>
    </w:r>
    <w:r>
      <w:rPr>
        <w:rtl w:val="1"/>
      </w:rPr>
    </w:r>
    <w:r>
      <w:rPr>
        <w:rtl w:val="1"/>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1"/>
      <w:spacing w:before="0" w:after="0" w:line="240" w:lineRule="auto"/>
      <w:ind w:left="0" w:right="0" w:firstLine="454"/>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1"/>
      <w:spacing w:before="0" w:after="0" w:line="240" w:lineRule="auto"/>
      <w:ind w:left="0" w:right="0" w:firstLine="454"/>
      <w:jc w:val="both"/>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سمة Office">
  <a:themeElements>
    <a:clrScheme name="سمة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سمة Office">
      <a:majorFont>
        <a:latin typeface="Geeza Pro Bold"/>
        <a:ea typeface="Geeza Pro Bold"/>
        <a:cs typeface="Geeza Pro Bold"/>
      </a:majorFont>
      <a:minorFont>
        <a:latin typeface="Geeza Pro Regular"/>
        <a:ea typeface="Geeza Pro Regular"/>
        <a:cs typeface="Geeza Pro Regular"/>
      </a:minorFont>
    </a:fontScheme>
    <a:fmtScheme name="سمة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