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20" w:rsidRPr="002B6F20" w:rsidRDefault="002B6F20" w:rsidP="002B6F20">
      <w:pPr>
        <w:bidi/>
        <w:rPr>
          <w:rFonts w:ascii="Traditional Arabic" w:eastAsia="Times New Roman" w:hAnsi="Traditional Arabic" w:cs="Traditional Arabic"/>
          <w:b/>
          <w:bCs/>
          <w:kern w:val="36"/>
          <w:sz w:val="36"/>
          <w:szCs w:val="36"/>
        </w:rPr>
      </w:pPr>
      <w:r w:rsidRPr="002B6F20">
        <w:rPr>
          <w:rFonts w:ascii="Traditional Arabic" w:eastAsia="Times New Roman" w:hAnsi="Traditional Arabic" w:cs="Traditional Arabic"/>
          <w:b/>
          <w:bCs/>
          <w:kern w:val="36"/>
          <w:sz w:val="36"/>
          <w:szCs w:val="36"/>
          <w:rtl/>
        </w:rPr>
        <w:t>وسطية الإسلام</w:t>
      </w:r>
    </w:p>
    <w:p w:rsidR="002B6F20" w:rsidRPr="002B6F20" w:rsidRDefault="002B6F20" w:rsidP="002B6F20">
      <w:pPr>
        <w:bidi/>
        <w:rPr>
          <w:rFonts w:ascii="Traditional Arabic" w:eastAsia="Times New Roman" w:hAnsi="Traditional Arabic" w:cs="Traditional Arabic"/>
          <w:sz w:val="36"/>
          <w:szCs w:val="36"/>
          <w:rtl/>
        </w:rPr>
      </w:pPr>
    </w:p>
    <w:p w:rsidR="002B6F20" w:rsidRPr="002B6F20" w:rsidRDefault="002B6F20" w:rsidP="002B6F20">
      <w:pPr>
        <w:bidi/>
        <w:rPr>
          <w:rFonts w:ascii="Traditional Arabic" w:eastAsia="Times New Roman" w:hAnsi="Traditional Arabic" w:cs="Traditional Arabic"/>
          <w:sz w:val="36"/>
          <w:szCs w:val="36"/>
          <w:rtl/>
        </w:rPr>
      </w:pPr>
      <w:hyperlink r:id="rId5" w:history="1">
        <w:r w:rsidRPr="002B6F20">
          <w:rPr>
            <w:rFonts w:ascii="Traditional Arabic" w:eastAsia="Times New Roman" w:hAnsi="Traditional Arabic" w:cs="Traditional Arabic"/>
            <w:sz w:val="36"/>
            <w:szCs w:val="36"/>
            <w:rtl/>
          </w:rPr>
          <w:t>عبدالباقي أحمد خلف</w:t>
        </w:r>
      </w:hyperlink>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br/>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مقدمة</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الحمد لله رب العالمين والصلاة والسلام على نبيّ الهدى ومعلّم الناس الخير محمد بن عبد الله وعلى </w:t>
      </w:r>
      <w:proofErr w:type="spellStart"/>
      <w:r w:rsidRPr="002B6F20">
        <w:rPr>
          <w:rFonts w:ascii="Traditional Arabic" w:eastAsia="Times New Roman" w:hAnsi="Traditional Arabic" w:cs="Traditional Arabic"/>
          <w:sz w:val="36"/>
          <w:szCs w:val="36"/>
          <w:rtl/>
        </w:rPr>
        <w:t>آله</w:t>
      </w:r>
      <w:proofErr w:type="spellEnd"/>
      <w:r w:rsidRPr="002B6F20">
        <w:rPr>
          <w:rFonts w:ascii="Traditional Arabic" w:eastAsia="Times New Roman" w:hAnsi="Traditional Arabic" w:cs="Traditional Arabic"/>
          <w:sz w:val="36"/>
          <w:szCs w:val="36"/>
          <w:rtl/>
        </w:rPr>
        <w:t xml:space="preserve"> وصحبه وسلم أجمعين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لقد عانت المجتمعات الإسلامية ولا سيما في السنوات المنصرمة من نتائج التشدد والغلو في الدين كثيراً جداً حيث سُفكت دماء الأبرياء، وخربت بيوت، واستحلت أموال وأعراض، وكان التصدي لهذه التجاوزات في كثير منها بالعنف والقوة رغم أن ذلك يرجع في الأصل إلى عقائد وأفكار غالية نتيجة أوضاع المسلمين اليوم وتكالب الأمم عليهم وتخبط فئة من المسلمين في طرق التعامل مع الآخرين وقبولهم في المجتمعات المسلمة أو نتيجة جهل وقلة وعي بحقائق الدين الحنيف وظناً من هؤلاء أن عظم الأجر في التشدد والغلو، حتى أوصل بهم ذلك لتكفير المسلم وإباحة دمه في كثير من الأحيان، ليخرج على الناس أشخاص غير معروفين بالعلم والتقوى صغار في أعمارهم يفتون على جهلهم بأبسط مسائل الحلال والحرام، ودون معرفة بأبسط قواعد الفتوى والقضاء فيقعون في أخطاء كبيرة تحسب على الأمة والدين وتسيء لسمعة الإسلام الحنيف المبرأ من كل سوء وضلال</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وكان الأولى دراسة أفكار هؤلاء وتشخيصها جيداً لتصحيح السقيم منها وتقويم المعوج وتنبيه الضال ومنع السفيه.......كل ذلك عن طريق علماء ومفكرين يقومون بهذه المهمة بصدق ووعي تام ومعرفة وافية بالمجتمع ومشاكله لينفذوا عملهم بشكل علمي دقيق معتمدين على </w:t>
      </w:r>
      <w:r w:rsidRPr="002B6F20">
        <w:rPr>
          <w:rFonts w:ascii="Traditional Arabic" w:eastAsia="Times New Roman" w:hAnsi="Traditional Arabic" w:cs="Traditional Arabic"/>
          <w:sz w:val="36"/>
          <w:szCs w:val="36"/>
          <w:rtl/>
        </w:rPr>
        <w:lastRenderedPageBreak/>
        <w:t>النصوص الصحيحة والأحاديث الصريحة والصور الواضحة من حياة الرسول صلى الله عله وسلم وحياة الصحابة والتابعين ومن بعدهم ممن يقتدى بهم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وكان</w:t>
      </w:r>
      <w:bookmarkStart w:id="0" w:name="_GoBack"/>
      <w:bookmarkEnd w:id="0"/>
      <w:r w:rsidRPr="002B6F20">
        <w:rPr>
          <w:rFonts w:ascii="Traditional Arabic" w:eastAsia="Times New Roman" w:hAnsi="Traditional Arabic" w:cs="Traditional Arabic"/>
          <w:sz w:val="36"/>
          <w:szCs w:val="36"/>
          <w:rtl/>
        </w:rPr>
        <w:t xml:space="preserve"> لزاماً على علماء الأمة القيام بمهمة البيان والتوضيح والهداية لتحديد الخطوط العريضة في الإسلام تجاه كافة القضايا والمسائل العالقة حتى لا يتلاعب بذلك المغرضون أو يسيء إليه الجهلة والغافلون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وبناءً على ذلك فإن نظرية الوسط تحتل الصدارة في الأهمية اليوم وهذا هو سبب اختيار هذا الموضوع، لأنها من قضايا الساعة المهمة جداً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التعريف بالوسطية</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الوسط محركَّةً من كل شيء: والوسيط</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المتوسط بين المتخاصمين. وتوسط بينهم: عمل الوساطة وأخذَ الوسطَ بين الجيد والرديء. ووَسَّطَهم: أي جلس وسطهم، ووسط ُ الشيء </w:t>
      </w:r>
      <w:proofErr w:type="spellStart"/>
      <w:r w:rsidRPr="002B6F20">
        <w:rPr>
          <w:rFonts w:ascii="Traditional Arabic" w:eastAsia="Times New Roman" w:hAnsi="Traditional Arabic" w:cs="Traditional Arabic"/>
          <w:sz w:val="36"/>
          <w:szCs w:val="36"/>
          <w:rtl/>
        </w:rPr>
        <w:t>مابين</w:t>
      </w:r>
      <w:proofErr w:type="spellEnd"/>
      <w:r w:rsidRPr="002B6F20">
        <w:rPr>
          <w:rFonts w:ascii="Traditional Arabic" w:eastAsia="Times New Roman" w:hAnsi="Traditional Arabic" w:cs="Traditional Arabic"/>
          <w:sz w:val="36"/>
          <w:szCs w:val="36"/>
          <w:rtl/>
        </w:rPr>
        <w:t xml:space="preserve"> طرفيه</w:t>
      </w:r>
      <w:bookmarkStart w:id="1" w:name="_ftnref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w:t>
      </w:r>
      <w:r w:rsidRPr="002B6F20">
        <w:rPr>
          <w:rFonts w:ascii="Traditional Arabic" w:eastAsia="Times New Roman" w:hAnsi="Traditional Arabic" w:cs="Traditional Arabic"/>
          <w:sz w:val="36"/>
          <w:szCs w:val="36"/>
        </w:rPr>
        <w:fldChar w:fldCharType="end"/>
      </w:r>
      <w:bookmarkEnd w:id="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والوسطية: نسبة إلى الوسط</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ورد ذلك في القرآن الكريم في قوله تعالى ﴿ </w:t>
      </w:r>
      <w:r w:rsidRPr="002B6F20">
        <w:rPr>
          <w:rFonts w:ascii="Traditional Arabic" w:eastAsia="Times New Roman" w:hAnsi="Traditional Arabic" w:cs="Traditional Arabic"/>
          <w:color w:val="008000"/>
          <w:sz w:val="36"/>
          <w:szCs w:val="36"/>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w:t>
      </w:r>
      <w:r w:rsidRPr="002B6F20">
        <w:rPr>
          <w:rFonts w:ascii="Traditional Arabic" w:eastAsia="Times New Roman" w:hAnsi="Traditional Arabic" w:cs="Traditional Arabic"/>
          <w:sz w:val="36"/>
          <w:szCs w:val="36"/>
          <w:rtl/>
        </w:rPr>
        <w:t>﴾</w:t>
      </w:r>
      <w:bookmarkStart w:id="2" w:name="_ftnref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w:t>
      </w:r>
      <w:r w:rsidRPr="002B6F20">
        <w:rPr>
          <w:rFonts w:ascii="Traditional Arabic" w:eastAsia="Times New Roman" w:hAnsi="Traditional Arabic" w:cs="Traditional Arabic"/>
          <w:sz w:val="36"/>
          <w:szCs w:val="36"/>
        </w:rPr>
        <w:fldChar w:fldCharType="end"/>
      </w:r>
      <w:bookmarkEnd w:id="2"/>
      <w:r w:rsidRPr="002B6F20">
        <w:rPr>
          <w:rFonts w:ascii="Traditional Arabic" w:eastAsia="Times New Roman" w:hAnsi="Traditional Arabic" w:cs="Traditional Arabic"/>
          <w:sz w:val="36"/>
          <w:szCs w:val="36"/>
          <w:rtl/>
        </w:rPr>
        <w:t xml:space="preserve">تقاربت أقوال المفسرين في المراد من الوسط في الآية </w:t>
      </w:r>
      <w:proofErr w:type="spellStart"/>
      <w:r w:rsidRPr="002B6F20">
        <w:rPr>
          <w:rFonts w:ascii="Traditional Arabic" w:eastAsia="Times New Roman" w:hAnsi="Traditional Arabic" w:cs="Traditional Arabic"/>
          <w:sz w:val="36"/>
          <w:szCs w:val="36"/>
          <w:rtl/>
        </w:rPr>
        <w:t>قالزمحشري</w:t>
      </w:r>
      <w:proofErr w:type="spellEnd"/>
      <w:r w:rsidRPr="002B6F20">
        <w:rPr>
          <w:rFonts w:ascii="Traditional Arabic" w:eastAsia="Times New Roman" w:hAnsi="Traditional Arabic" w:cs="Traditional Arabic"/>
          <w:sz w:val="36"/>
          <w:szCs w:val="36"/>
          <w:rtl/>
        </w:rPr>
        <w:t xml:space="preserve"> عرف الوسط بأنه</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أو الوسط: العدل بين الأطراف ليس إلى بعضها أقرب من بعض</w:t>
      </w:r>
      <w:r w:rsidRPr="002B6F20">
        <w:rPr>
          <w:rFonts w:ascii="Traditional Arabic" w:eastAsia="Times New Roman" w:hAnsi="Traditional Arabic" w:cs="Traditional Arabic"/>
          <w:sz w:val="36"/>
          <w:szCs w:val="36"/>
        </w:rPr>
        <w:t>)</w:t>
      </w:r>
      <w:bookmarkStart w:id="3" w:name="_ftnref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w:t>
      </w:r>
      <w:r w:rsidRPr="002B6F20">
        <w:rPr>
          <w:rFonts w:ascii="Traditional Arabic" w:eastAsia="Times New Roman" w:hAnsi="Traditional Arabic" w:cs="Traditional Arabic"/>
          <w:sz w:val="36"/>
          <w:szCs w:val="36"/>
        </w:rPr>
        <w:fldChar w:fldCharType="end"/>
      </w:r>
      <w:bookmarkEnd w:id="3"/>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أما ابن كثير فذهب إلى أن ( الوسط هاهنا: الخيار الأجود كما يقال: قريش أوسط العرب نسباً وداراً أي خيرها</w:t>
      </w:r>
      <w:r w:rsidRPr="002B6F20">
        <w:rPr>
          <w:rFonts w:ascii="Traditional Arabic" w:eastAsia="Times New Roman" w:hAnsi="Traditional Arabic" w:cs="Traditional Arabic"/>
          <w:sz w:val="36"/>
          <w:szCs w:val="36"/>
        </w:rPr>
        <w:t>)</w:t>
      </w:r>
      <w:bookmarkStart w:id="4" w:name="_ftnref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w:t>
      </w:r>
      <w:r w:rsidRPr="002B6F20">
        <w:rPr>
          <w:rFonts w:ascii="Traditional Arabic" w:eastAsia="Times New Roman" w:hAnsi="Traditional Arabic" w:cs="Traditional Arabic"/>
          <w:sz w:val="36"/>
          <w:szCs w:val="36"/>
        </w:rPr>
        <w:fldChar w:fldCharType="end"/>
      </w:r>
      <w:bookmarkEnd w:id="4"/>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والشوكاني قال: ( ولما كان الوسط مجانباً للغلو والتقصير كان محموداً: أي هذه الأمة لم تغل غلوّ النصارى في عيسى عليه السلام، ولا قصروا تقصير اليهود في أنبيائهم</w:t>
      </w:r>
      <w:r w:rsidRPr="002B6F20">
        <w:rPr>
          <w:rFonts w:ascii="Traditional Arabic" w:eastAsia="Times New Roman" w:hAnsi="Traditional Arabic" w:cs="Traditional Arabic"/>
          <w:sz w:val="36"/>
          <w:szCs w:val="36"/>
        </w:rPr>
        <w:t xml:space="preserve">) </w:t>
      </w:r>
      <w:bookmarkStart w:id="5" w:name="_ftnref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w:t>
      </w:r>
      <w:r w:rsidRPr="002B6F20">
        <w:rPr>
          <w:rFonts w:ascii="Traditional Arabic" w:eastAsia="Times New Roman" w:hAnsi="Traditional Arabic" w:cs="Traditional Arabic"/>
          <w:sz w:val="36"/>
          <w:szCs w:val="36"/>
        </w:rPr>
        <w:fldChar w:fldCharType="end"/>
      </w:r>
      <w:bookmarkEnd w:id="5"/>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والحاصل أن: (أمة وسطاً) تعني خياراً وهي صفة بالاسم الذي هو وسط الشيء</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وقد ورد هذا اللفظ في القرآن الكريم في مواطن عديدة منها</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حَافِظُوا عَلَى الصَّلَوَاتِ وَالصَّلاةِ الْوُسْطَى وَقُومُوا لِلَّهِ قَانِتِينَ </w:t>
      </w:r>
      <w:r w:rsidRPr="002B6F20">
        <w:rPr>
          <w:rFonts w:ascii="Traditional Arabic" w:eastAsia="Times New Roman" w:hAnsi="Traditional Arabic" w:cs="Traditional Arabic"/>
          <w:sz w:val="36"/>
          <w:szCs w:val="36"/>
          <w:rtl/>
        </w:rPr>
        <w:t>﴾</w:t>
      </w:r>
      <w:bookmarkStart w:id="6" w:name="_ftnref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w:t>
      </w:r>
      <w:r w:rsidRPr="002B6F20">
        <w:rPr>
          <w:rFonts w:ascii="Traditional Arabic" w:eastAsia="Times New Roman" w:hAnsi="Traditional Arabic" w:cs="Traditional Arabic"/>
          <w:sz w:val="36"/>
          <w:szCs w:val="36"/>
        </w:rPr>
        <w:fldChar w:fldCharType="end"/>
      </w:r>
      <w:bookmarkEnd w:id="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ذهب جمهور العلماء إلى أنها صلاة العصر </w:t>
      </w:r>
      <w:bookmarkStart w:id="7" w:name="_ftnref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w:t>
      </w:r>
      <w:r w:rsidRPr="002B6F20">
        <w:rPr>
          <w:rFonts w:ascii="Traditional Arabic" w:eastAsia="Times New Roman" w:hAnsi="Traditional Arabic" w:cs="Traditional Arabic"/>
          <w:sz w:val="36"/>
          <w:szCs w:val="36"/>
        </w:rPr>
        <w:fldChar w:fldCharType="end"/>
      </w:r>
      <w:bookmarkEnd w:id="7"/>
      <w:r w:rsidRPr="002B6F20">
        <w:rPr>
          <w:rFonts w:ascii="Traditional Arabic" w:eastAsia="Times New Roman" w:hAnsi="Traditional Arabic" w:cs="Traditional Arabic"/>
          <w:sz w:val="36"/>
          <w:szCs w:val="36"/>
          <w:rtl/>
        </w:rPr>
        <w:t>، وذلك لأنها الوسطى بين الصلوات فقبلها صلاتان وبعدها صلاتان أو لأنها في وسط النهار</w:t>
      </w:r>
      <w:bookmarkStart w:id="8" w:name="_ftnref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w:t>
      </w:r>
      <w:r w:rsidRPr="002B6F20">
        <w:rPr>
          <w:rFonts w:ascii="Traditional Arabic" w:eastAsia="Times New Roman" w:hAnsi="Traditional Arabic" w:cs="Traditional Arabic"/>
          <w:sz w:val="36"/>
          <w:szCs w:val="36"/>
        </w:rPr>
        <w:fldChar w:fldCharType="end"/>
      </w:r>
      <w:bookmarkEnd w:id="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وقد ورد ما يؤكد أنها صلاة العصر من حديث البخاري</w:t>
      </w:r>
      <w:bookmarkStart w:id="9" w:name="_ftnref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w:t>
      </w:r>
      <w:r w:rsidRPr="002B6F20">
        <w:rPr>
          <w:rFonts w:ascii="Traditional Arabic" w:eastAsia="Times New Roman" w:hAnsi="Traditional Arabic" w:cs="Traditional Arabic"/>
          <w:sz w:val="36"/>
          <w:szCs w:val="36"/>
        </w:rPr>
        <w:fldChar w:fldCharType="end"/>
      </w:r>
      <w:bookmarkEnd w:id="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عن علي</w:t>
      </w:r>
      <w:bookmarkStart w:id="10" w:name="_ftnref1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w:t>
      </w:r>
      <w:r w:rsidRPr="002B6F20">
        <w:rPr>
          <w:rFonts w:ascii="Traditional Arabic" w:eastAsia="Times New Roman" w:hAnsi="Traditional Arabic" w:cs="Traditional Arabic"/>
          <w:sz w:val="36"/>
          <w:szCs w:val="36"/>
        </w:rPr>
        <w:fldChar w:fldCharType="end"/>
      </w:r>
      <w:bookmarkEnd w:id="10"/>
      <w:r w:rsidRPr="002B6F20">
        <w:rPr>
          <w:rFonts w:ascii="Traditional Arabic" w:eastAsia="Times New Roman" w:hAnsi="Traditional Arabic" w:cs="Traditional Arabic"/>
          <w:sz w:val="36"/>
          <w:szCs w:val="36"/>
          <w:rtl/>
        </w:rPr>
        <w:t xml:space="preserve">رضي الله عنه عن النبي صلى الله عليه وسلم: أنه قال يوم </w:t>
      </w:r>
      <w:proofErr w:type="spellStart"/>
      <w:r w:rsidRPr="002B6F20">
        <w:rPr>
          <w:rFonts w:ascii="Traditional Arabic" w:eastAsia="Times New Roman" w:hAnsi="Traditional Arabic" w:cs="Traditional Arabic"/>
          <w:sz w:val="36"/>
          <w:szCs w:val="36"/>
          <w:rtl/>
        </w:rPr>
        <w:t>الخندق:"ملأ</w:t>
      </w:r>
      <w:proofErr w:type="spellEnd"/>
      <w:r w:rsidRPr="002B6F20">
        <w:rPr>
          <w:rFonts w:ascii="Traditional Arabic" w:eastAsia="Times New Roman" w:hAnsi="Traditional Arabic" w:cs="Traditional Arabic"/>
          <w:sz w:val="36"/>
          <w:szCs w:val="36"/>
          <w:rtl/>
        </w:rPr>
        <w:t xml:space="preserve"> الله عليهم بيوتهم وقبورهم ناراً كما شغلونا عن الصلاة الوسطى حتى غابت الشمس </w:t>
      </w:r>
      <w:bookmarkStart w:id="11" w:name="_ftnref1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[11]</w:t>
      </w:r>
      <w:r w:rsidRPr="002B6F20">
        <w:rPr>
          <w:rFonts w:ascii="Traditional Arabic" w:eastAsia="Times New Roman" w:hAnsi="Traditional Arabic" w:cs="Traditional Arabic"/>
          <w:sz w:val="36"/>
          <w:szCs w:val="36"/>
        </w:rPr>
        <w:fldChar w:fldCharType="end"/>
      </w:r>
      <w:bookmarkEnd w:id="1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فالصلاة التي غابت عنها الشمس هي العصر وسميت بالوسطى لما ذكر</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كما في قوله تعالى ﴿ </w:t>
      </w:r>
      <w:r w:rsidRPr="002B6F20">
        <w:rPr>
          <w:rFonts w:ascii="Traditional Arabic" w:eastAsia="Times New Roman" w:hAnsi="Traditional Arabic" w:cs="Traditional Arabic"/>
          <w:color w:val="008000"/>
          <w:sz w:val="36"/>
          <w:szCs w:val="36"/>
          <w:rtl/>
        </w:rPr>
        <w:t xml:space="preserve">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w:t>
      </w:r>
      <w:r w:rsidRPr="002B6F20">
        <w:rPr>
          <w:rFonts w:ascii="Traditional Arabic" w:eastAsia="Times New Roman" w:hAnsi="Traditional Arabic" w:cs="Traditional Arabic"/>
          <w:sz w:val="36"/>
          <w:szCs w:val="36"/>
          <w:rtl/>
        </w:rPr>
        <w:t>﴾</w:t>
      </w:r>
      <w:bookmarkStart w:id="12" w:name="_ftnref1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[12]</w:t>
      </w:r>
      <w:r w:rsidRPr="002B6F20">
        <w:rPr>
          <w:rFonts w:ascii="Traditional Arabic" w:eastAsia="Times New Roman" w:hAnsi="Traditional Arabic" w:cs="Traditional Arabic"/>
          <w:sz w:val="36"/>
          <w:szCs w:val="36"/>
        </w:rPr>
        <w:fldChar w:fldCharType="end"/>
      </w:r>
      <w:bookmarkEnd w:id="12"/>
      <w:r w:rsidRPr="002B6F20">
        <w:rPr>
          <w:rFonts w:ascii="Traditional Arabic" w:eastAsia="Times New Roman" w:hAnsi="Traditional Arabic" w:cs="Traditional Arabic"/>
          <w:sz w:val="36"/>
          <w:szCs w:val="36"/>
          <w:rtl/>
        </w:rPr>
        <w:t xml:space="preserve">، أي من أقصده لأن منهم من يسرف في إطعام أهله ومنهم من يقتر فالمراد بالوسط بين طرفي الإسراف والتقتير </w:t>
      </w:r>
      <w:bookmarkStart w:id="13" w:name="_ftnref1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[13]</w:t>
      </w:r>
      <w:r w:rsidRPr="002B6F20">
        <w:rPr>
          <w:rFonts w:ascii="Traditional Arabic" w:eastAsia="Times New Roman" w:hAnsi="Traditional Arabic" w:cs="Traditional Arabic"/>
          <w:sz w:val="36"/>
          <w:szCs w:val="36"/>
        </w:rPr>
        <w:fldChar w:fldCharType="end"/>
      </w:r>
      <w:bookmarkEnd w:id="1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أما في قوله تعالى ﴿ </w:t>
      </w:r>
      <w:r w:rsidRPr="002B6F20">
        <w:rPr>
          <w:rFonts w:ascii="Traditional Arabic" w:eastAsia="Times New Roman" w:hAnsi="Traditional Arabic" w:cs="Traditional Arabic"/>
          <w:color w:val="008000"/>
          <w:sz w:val="36"/>
          <w:szCs w:val="36"/>
          <w:rtl/>
        </w:rPr>
        <w:t xml:space="preserve">قَالَ أَوْسَطُهُمْ أَلَمْ أَقُلْ لَكُمْ لَوْلا تُسَبِّحُونَ </w:t>
      </w:r>
      <w:r w:rsidRPr="002B6F20">
        <w:rPr>
          <w:rFonts w:ascii="Traditional Arabic" w:eastAsia="Times New Roman" w:hAnsi="Traditional Arabic" w:cs="Traditional Arabic"/>
          <w:sz w:val="36"/>
          <w:szCs w:val="36"/>
          <w:rtl/>
        </w:rPr>
        <w:t>﴾</w:t>
      </w:r>
      <w:bookmarkStart w:id="14" w:name="_ftnref1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[14]</w:t>
      </w:r>
      <w:r w:rsidRPr="002B6F20">
        <w:rPr>
          <w:rFonts w:ascii="Traditional Arabic" w:eastAsia="Times New Roman" w:hAnsi="Traditional Arabic" w:cs="Traditional Arabic"/>
          <w:sz w:val="36"/>
          <w:szCs w:val="36"/>
        </w:rPr>
        <w:fldChar w:fldCharType="end"/>
      </w:r>
      <w:bookmarkEnd w:id="14"/>
      <w:r w:rsidRPr="002B6F20">
        <w:rPr>
          <w:rFonts w:ascii="Traditional Arabic" w:eastAsia="Times New Roman" w:hAnsi="Traditional Arabic" w:cs="Traditional Arabic"/>
          <w:sz w:val="36"/>
          <w:szCs w:val="36"/>
          <w:rtl/>
        </w:rPr>
        <w:t xml:space="preserve">فَفُسِّر ﴿ </w:t>
      </w:r>
      <w:r w:rsidRPr="002B6F20">
        <w:rPr>
          <w:rFonts w:ascii="Traditional Arabic" w:eastAsia="Times New Roman" w:hAnsi="Traditional Arabic" w:cs="Traditional Arabic"/>
          <w:color w:val="008000"/>
          <w:sz w:val="36"/>
          <w:szCs w:val="36"/>
          <w:rtl/>
        </w:rPr>
        <w:t>أوسطهم</w:t>
      </w:r>
      <w:r w:rsidRPr="002B6F20">
        <w:rPr>
          <w:rFonts w:ascii="Traditional Arabic" w:eastAsia="Times New Roman" w:hAnsi="Traditional Arabic" w:cs="Traditional Arabic"/>
          <w:sz w:val="36"/>
          <w:szCs w:val="36"/>
          <w:rtl/>
        </w:rPr>
        <w:t xml:space="preserve"> ﴾ بأمثلهم وأعقلهم وأعدلهم وخيرهم </w:t>
      </w:r>
      <w:bookmarkStart w:id="15" w:name="_ftnref1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[15]</w:t>
      </w:r>
      <w:r w:rsidRPr="002B6F20">
        <w:rPr>
          <w:rFonts w:ascii="Traditional Arabic" w:eastAsia="Times New Roman" w:hAnsi="Traditional Arabic" w:cs="Traditional Arabic"/>
          <w:sz w:val="36"/>
          <w:szCs w:val="36"/>
        </w:rPr>
        <w:fldChar w:fldCharType="end"/>
      </w:r>
      <w:bookmarkEnd w:id="15"/>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مجمل ما سبق يتبين أن الوسط معناه الخيار والعدل بين الأطراف والأجود </w:t>
      </w:r>
      <w:proofErr w:type="spellStart"/>
      <w:r w:rsidRPr="002B6F20">
        <w:rPr>
          <w:rFonts w:ascii="Traditional Arabic" w:eastAsia="Times New Roman" w:hAnsi="Traditional Arabic" w:cs="Traditional Arabic"/>
          <w:sz w:val="36"/>
          <w:szCs w:val="36"/>
          <w:rtl/>
        </w:rPr>
        <w:t>والأقصد</w:t>
      </w:r>
      <w:proofErr w:type="spellEnd"/>
      <w:r w:rsidRPr="002B6F20">
        <w:rPr>
          <w:rFonts w:ascii="Traditional Arabic" w:eastAsia="Times New Roman" w:hAnsi="Traditional Arabic" w:cs="Traditional Arabic"/>
          <w:sz w:val="36"/>
          <w:szCs w:val="36"/>
          <w:rtl/>
        </w:rPr>
        <w:t xml:space="preserve"> والأمثل والأعقل... كلٌّ حسب العبارة التي ورد فيها اللفظ أو المقام الذي قيل فيه</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 xml:space="preserve">ولهذا قال الله تعالى عن أمة الإسلام ﴿ </w:t>
      </w:r>
      <w:r w:rsidRPr="002B6F20">
        <w:rPr>
          <w:rFonts w:ascii="Traditional Arabic" w:eastAsia="Times New Roman" w:hAnsi="Traditional Arabic" w:cs="Traditional Arabic"/>
          <w:color w:val="008000"/>
          <w:sz w:val="36"/>
          <w:szCs w:val="36"/>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w:t>
      </w:r>
      <w:r w:rsidRPr="002B6F20">
        <w:rPr>
          <w:rFonts w:ascii="Traditional Arabic" w:eastAsia="Times New Roman" w:hAnsi="Traditional Arabic" w:cs="Traditional Arabic"/>
          <w:sz w:val="36"/>
          <w:szCs w:val="36"/>
          <w:rtl/>
        </w:rPr>
        <w:t>﴾</w:t>
      </w:r>
      <w:bookmarkStart w:id="16" w:name="_ftnref1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[16]</w:t>
      </w:r>
      <w:r w:rsidRPr="002B6F20">
        <w:rPr>
          <w:rFonts w:ascii="Traditional Arabic" w:eastAsia="Times New Roman" w:hAnsi="Traditional Arabic" w:cs="Traditional Arabic"/>
          <w:sz w:val="36"/>
          <w:szCs w:val="36"/>
        </w:rPr>
        <w:fldChar w:fldCharType="end"/>
      </w:r>
      <w:bookmarkEnd w:id="1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أي جعلناكم خيار الأمم لتكونوا شهداء على الأمم فتشهدوا للأنبياء على أممهم أنهم بلّغوهم لأن الجميع معترفون لكم بالفضل </w:t>
      </w:r>
      <w:bookmarkStart w:id="17" w:name="_ftnref1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[17]</w:t>
      </w:r>
      <w:r w:rsidRPr="002B6F20">
        <w:rPr>
          <w:rFonts w:ascii="Traditional Arabic" w:eastAsia="Times New Roman" w:hAnsi="Traditional Arabic" w:cs="Traditional Arabic"/>
          <w:sz w:val="36"/>
          <w:szCs w:val="36"/>
        </w:rPr>
        <w:fldChar w:fldCharType="end"/>
      </w:r>
      <w:bookmarkEnd w:id="1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والخلاصة: أن (التوسط حالة محمودة غالباً تقوم في العقل الإنساني السليم بالفطرة وتعصمه من الميل إلى جانبي الإفراط والتفريط</w:t>
      </w:r>
      <w:r w:rsidRPr="002B6F20">
        <w:rPr>
          <w:rFonts w:ascii="Traditional Arabic" w:eastAsia="Times New Roman" w:hAnsi="Traditional Arabic" w:cs="Traditional Arabic"/>
          <w:sz w:val="36"/>
          <w:szCs w:val="36"/>
        </w:rPr>
        <w:t xml:space="preserve"> )</w:t>
      </w:r>
      <w:bookmarkStart w:id="18" w:name="_ftnref1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[18]</w:t>
      </w:r>
      <w:r w:rsidRPr="002B6F20">
        <w:rPr>
          <w:rFonts w:ascii="Traditional Arabic" w:eastAsia="Times New Roman" w:hAnsi="Traditional Arabic" w:cs="Traditional Arabic"/>
          <w:sz w:val="36"/>
          <w:szCs w:val="36"/>
        </w:rPr>
        <w:fldChar w:fldCharType="end"/>
      </w:r>
      <w:bookmarkEnd w:id="18"/>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 xml:space="preserve">1- </w:t>
      </w:r>
      <w:r w:rsidRPr="002B6F20">
        <w:rPr>
          <w:rFonts w:ascii="Traditional Arabic" w:eastAsia="Times New Roman" w:hAnsi="Traditional Arabic" w:cs="Traditional Arabic"/>
          <w:color w:val="3366FF"/>
          <w:sz w:val="36"/>
          <w:szCs w:val="36"/>
          <w:rtl/>
        </w:rPr>
        <w:t>مفهوم الغلو عند المسلمين</w:t>
      </w:r>
      <w:r w:rsidRPr="002B6F20">
        <w:rPr>
          <w:rFonts w:ascii="Traditional Arabic" w:eastAsia="Times New Roman" w:hAnsi="Traditional Arabic" w:cs="Traditional Arabic"/>
          <w:color w:val="3366FF"/>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الغلو: معناه مجاوزة الحد، يقال: غلا فلان في الأمر غلواً إذا جاوز حده، ويقال: غلا في الأمر أي تشدّد وتصلب حتى جاوز الحد </w:t>
      </w:r>
      <w:bookmarkStart w:id="19" w:name="_ftnref1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[19]</w:t>
      </w:r>
      <w:r w:rsidRPr="002B6F20">
        <w:rPr>
          <w:rFonts w:ascii="Traditional Arabic" w:eastAsia="Times New Roman" w:hAnsi="Traditional Arabic" w:cs="Traditional Arabic"/>
          <w:sz w:val="36"/>
          <w:szCs w:val="36"/>
        </w:rPr>
        <w:fldChar w:fldCharType="end"/>
      </w:r>
      <w:bookmarkEnd w:id="1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والغلو في الدين يكون بالخروج عن الحدود التي رسمها الشرع يقول الله تعالى</w:t>
      </w:r>
      <w:r w:rsidRPr="002B6F20">
        <w:rPr>
          <w:rFonts w:ascii="Traditional Arabic" w:eastAsia="Times New Roman" w:hAnsi="Traditional Arabic" w:cs="Traditional Arabic"/>
          <w:color w:val="000000"/>
          <w:sz w:val="36"/>
          <w:szCs w:val="36"/>
          <w:rtl/>
        </w:rPr>
        <w:t xml:space="preserve"> </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w:t>
      </w:r>
      <w:r w:rsidRPr="002B6F20">
        <w:rPr>
          <w:rFonts w:ascii="Traditional Arabic" w:eastAsia="Times New Roman" w:hAnsi="Traditional Arabic" w:cs="Traditional Arabic"/>
          <w:sz w:val="36"/>
          <w:szCs w:val="36"/>
          <w:rtl/>
        </w:rPr>
        <w:t>﴾</w:t>
      </w:r>
      <w:bookmarkStart w:id="20" w:name="_ftnref2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[20]</w:t>
      </w:r>
      <w:r w:rsidRPr="002B6F20">
        <w:rPr>
          <w:rFonts w:ascii="Traditional Arabic" w:eastAsia="Times New Roman" w:hAnsi="Traditional Arabic" w:cs="Traditional Arabic"/>
          <w:sz w:val="36"/>
          <w:szCs w:val="36"/>
        </w:rPr>
        <w:fldChar w:fldCharType="end"/>
      </w:r>
      <w:bookmarkEnd w:id="2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والحدود: هي النهايات لكل ما يجوز من الأمور المباحة المأمور بها وغير المأمور بها</w:t>
      </w:r>
      <w:bookmarkStart w:id="21" w:name="_ftnref2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[21]</w:t>
      </w:r>
      <w:r w:rsidRPr="002B6F20">
        <w:rPr>
          <w:rFonts w:ascii="Traditional Arabic" w:eastAsia="Times New Roman" w:hAnsi="Traditional Arabic" w:cs="Traditional Arabic"/>
          <w:sz w:val="36"/>
          <w:szCs w:val="36"/>
        </w:rPr>
        <w:fldChar w:fldCharType="end"/>
      </w:r>
      <w:bookmarkEnd w:id="21"/>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وتعديها: هو تجاوزها وعدم الوقوف عليها </w:t>
      </w:r>
      <w:bookmarkStart w:id="22" w:name="_ftnref2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[22]</w:t>
      </w:r>
      <w:r w:rsidRPr="002B6F20">
        <w:rPr>
          <w:rFonts w:ascii="Traditional Arabic" w:eastAsia="Times New Roman" w:hAnsi="Traditional Arabic" w:cs="Traditional Arabic"/>
          <w:sz w:val="36"/>
          <w:szCs w:val="36"/>
        </w:rPr>
        <w:fldChar w:fldCharType="end"/>
      </w:r>
      <w:bookmarkEnd w:id="2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ومن مظاهر التطرف: التزام التشدّد دائماً، مع قيام موجبات التيسير وإلزام الآخرين به حيث لم يلزمهم الله به، إذ لا مانع أن يَأخذ المرء لنفسه بالأشد في بعض المسائل، وبالأثقل في بعض </w:t>
      </w:r>
      <w:r w:rsidRPr="002B6F20">
        <w:rPr>
          <w:rFonts w:ascii="Traditional Arabic" w:eastAsia="Times New Roman" w:hAnsi="Traditional Arabic" w:cs="Traditional Arabic"/>
          <w:sz w:val="36"/>
          <w:szCs w:val="36"/>
          <w:rtl/>
        </w:rPr>
        <w:lastRenderedPageBreak/>
        <w:t xml:space="preserve">الأحوال تورعاً واحتياطاً ولكن ينبغي أن يكون هذا ديدنه دائماً وفي كل حال بحيث يحتاج إلى التيسير </w:t>
      </w:r>
      <w:proofErr w:type="spellStart"/>
      <w:r w:rsidRPr="002B6F20">
        <w:rPr>
          <w:rFonts w:ascii="Traditional Arabic" w:eastAsia="Times New Roman" w:hAnsi="Traditional Arabic" w:cs="Traditional Arabic"/>
          <w:sz w:val="36"/>
          <w:szCs w:val="36"/>
          <w:rtl/>
        </w:rPr>
        <w:t>فيأباه</w:t>
      </w:r>
      <w:proofErr w:type="spellEnd"/>
      <w:r w:rsidRPr="002B6F20">
        <w:rPr>
          <w:rFonts w:ascii="Traditional Arabic" w:eastAsia="Times New Roman" w:hAnsi="Traditional Arabic" w:cs="Traditional Arabic"/>
          <w:sz w:val="36"/>
          <w:szCs w:val="36"/>
          <w:rtl/>
        </w:rPr>
        <w:t xml:space="preserve"> وتأتيه الرخص فيفرضها</w:t>
      </w:r>
      <w:bookmarkStart w:id="23" w:name="_ftnref2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[23]</w:t>
      </w:r>
      <w:r w:rsidRPr="002B6F20">
        <w:rPr>
          <w:rFonts w:ascii="Traditional Arabic" w:eastAsia="Times New Roman" w:hAnsi="Traditional Arabic" w:cs="Traditional Arabic"/>
          <w:sz w:val="36"/>
          <w:szCs w:val="36"/>
        </w:rPr>
        <w:fldChar w:fldCharType="end"/>
      </w:r>
      <w:bookmarkEnd w:id="2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 xml:space="preserve">2- </w:t>
      </w:r>
      <w:r w:rsidRPr="002B6F20">
        <w:rPr>
          <w:rFonts w:ascii="Traditional Arabic" w:eastAsia="Times New Roman" w:hAnsi="Traditional Arabic" w:cs="Traditional Arabic"/>
          <w:color w:val="3366FF"/>
          <w:sz w:val="36"/>
          <w:szCs w:val="36"/>
          <w:rtl/>
        </w:rPr>
        <w:t>مفهوم الغلو عند العلمانيين</w:t>
      </w:r>
      <w:r w:rsidRPr="002B6F20">
        <w:rPr>
          <w:rFonts w:ascii="Traditional Arabic" w:eastAsia="Times New Roman" w:hAnsi="Traditional Arabic" w:cs="Traditional Arabic"/>
          <w:color w:val="3366FF"/>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إن كل محاولة لتطبيق الشريعة الإسلامية في أية منطقة إسلامية، وكل دعوة إلى تطبيق شيء منها تدخل تحت ظاهرة الغلو والتطرف الديني في مفهوم بعض العلمانيين</w:t>
      </w:r>
      <w:bookmarkStart w:id="24" w:name="_ftnref2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[24]</w:t>
      </w:r>
      <w:r w:rsidRPr="002B6F20">
        <w:rPr>
          <w:rFonts w:ascii="Traditional Arabic" w:eastAsia="Times New Roman" w:hAnsi="Traditional Arabic" w:cs="Traditional Arabic"/>
          <w:sz w:val="36"/>
          <w:szCs w:val="36"/>
        </w:rPr>
        <w:fldChar w:fldCharType="end"/>
      </w:r>
      <w:bookmarkEnd w:id="24"/>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تبين هذا المفهوم جلياً في الندوة التي شارك فيها أقطاب الاتجاه العلماني في العالم العربي </w:t>
      </w:r>
      <w:bookmarkStart w:id="25" w:name="_ftnref2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[25]</w:t>
      </w:r>
      <w:r w:rsidRPr="002B6F20">
        <w:rPr>
          <w:rFonts w:ascii="Traditional Arabic" w:eastAsia="Times New Roman" w:hAnsi="Traditional Arabic" w:cs="Traditional Arabic"/>
          <w:sz w:val="36"/>
          <w:szCs w:val="36"/>
        </w:rPr>
        <w:fldChar w:fldCharType="end"/>
      </w:r>
      <w:bookmarkEnd w:id="25"/>
      <w:r w:rsidRPr="002B6F20">
        <w:rPr>
          <w:rFonts w:ascii="Traditional Arabic" w:eastAsia="Times New Roman" w:hAnsi="Traditional Arabic" w:cs="Traditional Arabic"/>
          <w:sz w:val="36"/>
          <w:szCs w:val="36"/>
          <w:rtl/>
        </w:rPr>
        <w:t>، يقول أحد المشاركين في الندوة التي عقدت في القاهرة: ( إن أصحاب هذا التيار "أي الديني" كانوا وما زالوا يخلطون بين الدعوة إلى الإسلام كدين وعقيدة وأخلاق وبين الدعوة إلى تطبيق الشريعة الإسلامية كمجموعة من النصوص التي تنظم المعاملات الاجتماعية بين الناس</w:t>
      </w:r>
      <w:r w:rsidRPr="002B6F20">
        <w:rPr>
          <w:rFonts w:ascii="Traditional Arabic" w:eastAsia="Times New Roman" w:hAnsi="Traditional Arabic" w:cs="Traditional Arabic"/>
          <w:sz w:val="36"/>
          <w:szCs w:val="36"/>
        </w:rPr>
        <w:t xml:space="preserve"> )</w:t>
      </w:r>
      <w:bookmarkStart w:id="26" w:name="_ftnref2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[26]</w:t>
      </w:r>
      <w:r w:rsidRPr="002B6F20">
        <w:rPr>
          <w:rFonts w:ascii="Traditional Arabic" w:eastAsia="Times New Roman" w:hAnsi="Traditional Arabic" w:cs="Traditional Arabic"/>
          <w:sz w:val="36"/>
          <w:szCs w:val="36"/>
        </w:rPr>
        <w:fldChar w:fldCharType="end"/>
      </w:r>
      <w:bookmarkEnd w:id="26"/>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ويقول أيضاً: (إن المهام الرئيسية الملقاة على عاتق العقلانيين في مصر والعالم العربي الدعوة إلى الفصل بين الإسلام والشريعة الإسلامية</w:t>
      </w:r>
      <w:r w:rsidRPr="002B6F20">
        <w:rPr>
          <w:rFonts w:ascii="Traditional Arabic" w:eastAsia="Times New Roman" w:hAnsi="Traditional Arabic" w:cs="Traditional Arabic"/>
          <w:sz w:val="36"/>
          <w:szCs w:val="36"/>
        </w:rPr>
        <w:t xml:space="preserve"> )</w:t>
      </w:r>
      <w:bookmarkStart w:id="27" w:name="_ftnref2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[27]</w:t>
      </w:r>
      <w:r w:rsidRPr="002B6F20">
        <w:rPr>
          <w:rFonts w:ascii="Traditional Arabic" w:eastAsia="Times New Roman" w:hAnsi="Traditional Arabic" w:cs="Traditional Arabic"/>
          <w:sz w:val="36"/>
          <w:szCs w:val="36"/>
        </w:rPr>
        <w:fldChar w:fldCharType="end"/>
      </w:r>
      <w:bookmarkEnd w:id="2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أسباب الغلو في الدين ودوافعه</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00FF"/>
          <w:sz w:val="36"/>
          <w:szCs w:val="36"/>
          <w:rtl/>
        </w:rPr>
        <w:t>أسبابه كثيرة فقد يكون الغلو في الدين بسبب</w:t>
      </w:r>
      <w:r w:rsidRPr="002B6F20">
        <w:rPr>
          <w:rFonts w:ascii="Traditional Arabic" w:eastAsia="Times New Roman" w:hAnsi="Traditional Arabic" w:cs="Traditional Arabic"/>
          <w:color w:val="0000FF"/>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المبالغة في الاندفاع القوي دون بصيرة وتعقل بقصد الظفر بأعلى الدرجات في الدين واحتلال أرفع المنازل ويصحب ذلك تسرّع شديد وتعمق محدود وخلط في المفاهيم وفسادٌ بالتالي في تصّور الحقيقة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وقد يكون بسبب الرغبة الشديدة في كسب قناعة الناس وتعاطفهم واحترامهم لأنهم يرون المتشدد في الدين حائزاً أعلى درجات التقوى والاستقامة فيجلونه ويتبعونه أكثر</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ولعل من أكبر الأسباب سوء فهم في الدين ربما للاجتهاد الشخصي دون الرجوع إلى العلماء المحققين المعتمدين وكتبهم أو لأن إمامه فعل ذلك ودعا إليه فقلّده دون فهم أو إدراك</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4-</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وقد يكون الدافع إلى ذلك هو إفساد الدين إذا كان حاقداً مندساً يظاهر بالدين والالتزام وهو يقصد هدمه من جذوره كما يحدث ذلك لدى بعض الجماعات المخترقة من قبل جهات سياسية لتنفيذ مآربها وأغراضها التي لا علاقة للدين بها، لذلك يجب أن يحذر الشاب المسلم حذراً شديداً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نتائج الغلو في الدين وآثاره</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والغلو في الدين مرض خبيث وداء خطير في النفس </w:t>
      </w:r>
      <w:proofErr w:type="spellStart"/>
      <w:r w:rsidRPr="002B6F20">
        <w:rPr>
          <w:rFonts w:ascii="Traditional Arabic" w:eastAsia="Times New Roman" w:hAnsi="Traditional Arabic" w:cs="Traditional Arabic"/>
          <w:sz w:val="36"/>
          <w:szCs w:val="36"/>
          <w:rtl/>
        </w:rPr>
        <w:t>المغالي</w:t>
      </w:r>
      <w:proofErr w:type="spellEnd"/>
      <w:r w:rsidRPr="002B6F20">
        <w:rPr>
          <w:rFonts w:ascii="Traditional Arabic" w:eastAsia="Times New Roman" w:hAnsi="Traditional Arabic" w:cs="Traditional Arabic"/>
          <w:sz w:val="36"/>
          <w:szCs w:val="36"/>
          <w:rtl/>
        </w:rPr>
        <w:t xml:space="preserve"> والمجتمع بأسره ولاسيما إذا كان </w:t>
      </w:r>
      <w:proofErr w:type="spellStart"/>
      <w:r w:rsidRPr="002B6F20">
        <w:rPr>
          <w:rFonts w:ascii="Traditional Arabic" w:eastAsia="Times New Roman" w:hAnsi="Traditional Arabic" w:cs="Traditional Arabic"/>
          <w:sz w:val="36"/>
          <w:szCs w:val="36"/>
          <w:rtl/>
        </w:rPr>
        <w:t>المغالي</w:t>
      </w:r>
      <w:proofErr w:type="spellEnd"/>
      <w:r w:rsidRPr="002B6F20">
        <w:rPr>
          <w:rFonts w:ascii="Traditional Arabic" w:eastAsia="Times New Roman" w:hAnsi="Traditional Arabic" w:cs="Traditional Arabic"/>
          <w:sz w:val="36"/>
          <w:szCs w:val="36"/>
          <w:rtl/>
        </w:rPr>
        <w:t xml:space="preserve"> قدوة يقتدي به الناس</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وللغلو آثار سيئة جداً فمن ناحية العقيدة قد يخرج الغلو صاحبه من الدين ويؤدي به إلى الكفر كما حدث لكثير من أصحاب الديانات السابقة الذين غالوا في أنبيائهم وجعلوهم آلهة وكانت نتيجة ذلك الإشراك والكفر بالله تعالى وترك الهدف الأساسي من بعثة الأنبياء الذي هو توحيد الله تعالى وحده</w:t>
      </w:r>
      <w:bookmarkStart w:id="28" w:name="_ftnref2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"_ftn28"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[28]</w:t>
      </w:r>
      <w:r w:rsidRPr="002B6F20">
        <w:rPr>
          <w:rFonts w:ascii="Traditional Arabic" w:eastAsia="Times New Roman" w:hAnsi="Traditional Arabic" w:cs="Traditional Arabic"/>
          <w:sz w:val="36"/>
          <w:szCs w:val="36"/>
        </w:rPr>
        <w:fldChar w:fldCharType="end"/>
      </w:r>
      <w:bookmarkEnd w:id="28"/>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وقد خاطبهم الله تعالى قائلاً</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قُلْ يَا أَهْلَ الْكِتَابِ لا تَغْلُوا فِي دِينِكُمْ غَيْرَ الْحَقِّ وَلا تَتَّبِعُوا أَهْوَاءَ قَوْمٍ قَدْ ضَلُّوا مِنْ قَبْلُ وَأَضَلُّوا كَثِيراً وَضَلُّوا عَنْ سَوَاءِ السَّبِيلِ </w:t>
      </w:r>
      <w:r w:rsidRPr="002B6F20">
        <w:rPr>
          <w:rFonts w:ascii="Traditional Arabic" w:eastAsia="Times New Roman" w:hAnsi="Traditional Arabic" w:cs="Traditional Arabic"/>
          <w:sz w:val="36"/>
          <w:szCs w:val="36"/>
          <w:rtl/>
        </w:rPr>
        <w:t>﴾</w:t>
      </w:r>
      <w:bookmarkStart w:id="29" w:name="_ftnref29"/>
      <w:r w:rsidRPr="002B6F20">
        <w:rPr>
          <w:rFonts w:ascii="Traditional Arabic" w:eastAsia="Times New Roman" w:hAnsi="Traditional Arabic" w:cs="Traditional Arabic"/>
          <w:color w:val="000000"/>
          <w:sz w:val="36"/>
          <w:szCs w:val="36"/>
        </w:rPr>
        <w:fldChar w:fldCharType="begin"/>
      </w:r>
      <w:r w:rsidRPr="002B6F20">
        <w:rPr>
          <w:rFonts w:ascii="Traditional Arabic" w:eastAsia="Times New Roman" w:hAnsi="Traditional Arabic" w:cs="Traditional Arabic"/>
          <w:color w:val="000000"/>
          <w:sz w:val="36"/>
          <w:szCs w:val="36"/>
        </w:rPr>
        <w:instrText xml:space="preserve"> HYPERLINK "https://www.alukah.net/culture/0/40549/" \l "_ftn29" </w:instrText>
      </w:r>
      <w:r w:rsidRPr="002B6F20">
        <w:rPr>
          <w:rFonts w:ascii="Traditional Arabic" w:eastAsia="Times New Roman" w:hAnsi="Traditional Arabic" w:cs="Traditional Arabic"/>
          <w:color w:val="000000"/>
          <w:sz w:val="36"/>
          <w:szCs w:val="36"/>
        </w:rPr>
        <w:fldChar w:fldCharType="separate"/>
      </w:r>
      <w:r w:rsidRPr="002B6F20">
        <w:rPr>
          <w:rFonts w:ascii="Traditional Arabic" w:eastAsia="Times New Roman" w:hAnsi="Traditional Arabic" w:cs="Traditional Arabic"/>
          <w:color w:val="000000"/>
          <w:sz w:val="36"/>
          <w:szCs w:val="36"/>
          <w:u w:val="single"/>
        </w:rPr>
        <w:t>[29]</w:t>
      </w:r>
      <w:r w:rsidRPr="002B6F20">
        <w:rPr>
          <w:rFonts w:ascii="Traditional Arabic" w:eastAsia="Times New Roman" w:hAnsi="Traditional Arabic" w:cs="Traditional Arabic"/>
          <w:color w:val="000000"/>
          <w:sz w:val="36"/>
          <w:szCs w:val="36"/>
        </w:rPr>
        <w:fldChar w:fldCharType="end"/>
      </w:r>
      <w:bookmarkEnd w:id="2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وأما من ناحية العبادات: فإن التشديد على النفس في العبادة وإرهاقها بالنوافل والتطوع في طاقتها وعدم إراحة الجسم والعقل والروح سرعان ما يكبو بصاحبه أو يصاب بردة فعل معاكس تماماً ليسيء الظن بدينه ظاناً منه أن الدين هو المتسبب لما وصل إليه</w:t>
      </w:r>
      <w:bookmarkStart w:id="30" w:name="_ftnref3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[30]</w:t>
      </w:r>
      <w:r w:rsidRPr="002B6F20">
        <w:rPr>
          <w:rFonts w:ascii="Traditional Arabic" w:eastAsia="Times New Roman" w:hAnsi="Traditional Arabic" w:cs="Traditional Arabic"/>
          <w:sz w:val="36"/>
          <w:szCs w:val="36"/>
        </w:rPr>
        <w:fldChar w:fldCharType="end"/>
      </w:r>
      <w:bookmarkEnd w:id="30"/>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ورد عن أبي هريرة </w:t>
      </w:r>
      <w:bookmarkStart w:id="31" w:name="_ftnref3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[31]</w:t>
      </w:r>
      <w:r w:rsidRPr="002B6F20">
        <w:rPr>
          <w:rFonts w:ascii="Traditional Arabic" w:eastAsia="Times New Roman" w:hAnsi="Traditional Arabic" w:cs="Traditional Arabic"/>
          <w:sz w:val="36"/>
          <w:szCs w:val="36"/>
        </w:rPr>
        <w:fldChar w:fldCharType="end"/>
      </w:r>
      <w:bookmarkEnd w:id="3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رضي الله عنه عن النبي صلى الله عليه وسلم أنه قال: "إن هذا الدين يسرٌ ولن يشادّ الدين أحد إلا غلبه فسدّدوا وقاربوا وابشروا</w:t>
      </w:r>
      <w:r w:rsidRPr="002B6F20">
        <w:rPr>
          <w:rFonts w:ascii="Traditional Arabic" w:eastAsia="Times New Roman" w:hAnsi="Traditional Arabic" w:cs="Traditional Arabic"/>
          <w:sz w:val="36"/>
          <w:szCs w:val="36"/>
        </w:rPr>
        <w:t>...."</w:t>
      </w:r>
      <w:bookmarkStart w:id="32" w:name="_ftnref3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[32]</w:t>
      </w:r>
      <w:r w:rsidRPr="002B6F20">
        <w:rPr>
          <w:rFonts w:ascii="Traditional Arabic" w:eastAsia="Times New Roman" w:hAnsi="Traditional Arabic" w:cs="Traditional Arabic"/>
          <w:sz w:val="36"/>
          <w:szCs w:val="36"/>
        </w:rPr>
        <w:fldChar w:fldCharType="end"/>
      </w:r>
      <w:bookmarkEnd w:id="3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أي لا يتعمق أحدٌ في الأعمال الدينية ويترك الرفق إلا عجز وانقطع فيغلب </w:t>
      </w:r>
      <w:bookmarkStart w:id="33" w:name="_ftnref3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[33]</w:t>
      </w:r>
      <w:r w:rsidRPr="002B6F20">
        <w:rPr>
          <w:rFonts w:ascii="Traditional Arabic" w:eastAsia="Times New Roman" w:hAnsi="Traditional Arabic" w:cs="Traditional Arabic"/>
          <w:sz w:val="36"/>
          <w:szCs w:val="36"/>
        </w:rPr>
        <w:fldChar w:fldCharType="end"/>
      </w:r>
      <w:bookmarkEnd w:id="33"/>
      <w:r w:rsidRPr="002B6F20">
        <w:rPr>
          <w:rFonts w:ascii="Traditional Arabic" w:eastAsia="Times New Roman" w:hAnsi="Traditional Arabic" w:cs="Traditional Arabic"/>
          <w:sz w:val="36"/>
          <w:szCs w:val="36"/>
          <w:rtl/>
        </w:rPr>
        <w:t xml:space="preserve">، والسداد هو الصواب من غير إفراط ولا تفريط، وقال أهل اللغة: هو التوسط في العمل </w:t>
      </w:r>
      <w:bookmarkStart w:id="34" w:name="_ftnref3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[34]</w:t>
      </w:r>
      <w:r w:rsidRPr="002B6F20">
        <w:rPr>
          <w:rFonts w:ascii="Traditional Arabic" w:eastAsia="Times New Roman" w:hAnsi="Traditional Arabic" w:cs="Traditional Arabic"/>
          <w:sz w:val="36"/>
          <w:szCs w:val="36"/>
        </w:rPr>
        <w:fldChar w:fldCharType="end"/>
      </w:r>
      <w:bookmarkEnd w:id="34"/>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أما الغلو في الأحكام ومجاوزة الحد المقدر لها شرعاً والتشدّد في تطبيقها وإغلاق باب الرخص الشرعية والمباحات الدنيوية فكل ذلك مؤد إلى أخطار جسيمة من أهمها: صد الناس عن الإقبال على دين الله والتمسك به والله سبحانه وتعالى يقول</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قُلْ مَنْ حَرَّمَ زِينَةَ اللَّهِ الَّتِي أَخْرَجَ لِعِبَادِهِ وَالطَّيِّبَاتِ مِنْ الرِّزْقِ قُلْ هِيَ لِلَّذِينَ آمَنُوا فِي الْحَيَاةِ الدُّنْيَا خَالِصَةً يَوْمَ الْقِيَامَةِ كَذَلِكَ نُفَصِّلُ الآيَاتِ لِقَوْمٍ يَعْلَمُونَ </w:t>
      </w:r>
      <w:r w:rsidRPr="002B6F20">
        <w:rPr>
          <w:rFonts w:ascii="Traditional Arabic" w:eastAsia="Times New Roman" w:hAnsi="Traditional Arabic" w:cs="Traditional Arabic"/>
          <w:sz w:val="36"/>
          <w:szCs w:val="36"/>
          <w:rtl/>
        </w:rPr>
        <w:t>﴾</w:t>
      </w:r>
      <w:bookmarkStart w:id="35" w:name="_ftnref3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[35]</w:t>
      </w:r>
      <w:r w:rsidRPr="002B6F20">
        <w:rPr>
          <w:rFonts w:ascii="Traditional Arabic" w:eastAsia="Times New Roman" w:hAnsi="Traditional Arabic" w:cs="Traditional Arabic"/>
          <w:sz w:val="36"/>
          <w:szCs w:val="36"/>
        </w:rPr>
        <w:fldChar w:fldCharType="end"/>
      </w:r>
      <w:bookmarkEnd w:id="3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وورد في الحديث أنه صلى الله عليه وسلم قال:" هلك </w:t>
      </w:r>
      <w:proofErr w:type="spellStart"/>
      <w:r w:rsidRPr="002B6F20">
        <w:rPr>
          <w:rFonts w:ascii="Traditional Arabic" w:eastAsia="Times New Roman" w:hAnsi="Traditional Arabic" w:cs="Traditional Arabic"/>
          <w:sz w:val="36"/>
          <w:szCs w:val="36"/>
          <w:rtl/>
        </w:rPr>
        <w:t>المتنطعون</w:t>
      </w:r>
      <w:proofErr w:type="spellEnd"/>
      <w:r w:rsidRPr="002B6F20">
        <w:rPr>
          <w:rFonts w:ascii="Traditional Arabic" w:eastAsia="Times New Roman" w:hAnsi="Traditional Arabic" w:cs="Traditional Arabic"/>
          <w:sz w:val="36"/>
          <w:szCs w:val="36"/>
          <w:rtl/>
        </w:rPr>
        <w:t xml:space="preserve"> ثلاثاً</w:t>
      </w:r>
      <w:r w:rsidRPr="002B6F20">
        <w:rPr>
          <w:rFonts w:ascii="Traditional Arabic" w:eastAsia="Times New Roman" w:hAnsi="Traditional Arabic" w:cs="Traditional Arabic"/>
          <w:sz w:val="36"/>
          <w:szCs w:val="36"/>
        </w:rPr>
        <w:t>"</w:t>
      </w:r>
      <w:bookmarkStart w:id="36" w:name="_ftnref3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[36]</w:t>
      </w:r>
      <w:r w:rsidRPr="002B6F20">
        <w:rPr>
          <w:rFonts w:ascii="Traditional Arabic" w:eastAsia="Times New Roman" w:hAnsi="Traditional Arabic" w:cs="Traditional Arabic"/>
          <w:sz w:val="36"/>
          <w:szCs w:val="36"/>
        </w:rPr>
        <w:fldChar w:fldCharType="end"/>
      </w:r>
      <w:bookmarkEnd w:id="36"/>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التفريط في الدين</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00FF"/>
          <w:sz w:val="36"/>
          <w:szCs w:val="36"/>
          <w:rtl/>
        </w:rPr>
        <w:t>التفريط معناه وتعريفه في اللغة</w:t>
      </w:r>
      <w:r w:rsidRPr="002B6F20">
        <w:rPr>
          <w:rFonts w:ascii="Traditional Arabic" w:eastAsia="Times New Roman" w:hAnsi="Traditional Arabic" w:cs="Traditional Arabic"/>
          <w:color w:val="0000FF"/>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الأمر فَرْطاً: قصّر به وضيّقه، وفرّط في الشيء تفريطاً: ضيقه وقدم العجز فيه، ويقال: أفرط خلافاً لفرّط: أي جاوز الحدّ</w:t>
      </w:r>
      <w:bookmarkStart w:id="37" w:name="_ftnref3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[37]</w:t>
      </w:r>
      <w:r w:rsidRPr="002B6F20">
        <w:rPr>
          <w:rFonts w:ascii="Traditional Arabic" w:eastAsia="Times New Roman" w:hAnsi="Traditional Arabic" w:cs="Traditional Arabic"/>
          <w:sz w:val="36"/>
          <w:szCs w:val="36"/>
        </w:rPr>
        <w:fldChar w:fldCharType="end"/>
      </w:r>
      <w:bookmarkEnd w:id="3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مفهوم التفريط في الدين</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هو التقصير في أمور الدين والنقص فيه ( وذلك بسبب عدم المحافظة على حدود الله</w:t>
      </w:r>
      <w:r w:rsidRPr="002B6F20">
        <w:rPr>
          <w:rFonts w:ascii="Traditional Arabic" w:eastAsia="Times New Roman" w:hAnsi="Traditional Arabic" w:cs="Traditional Arabic"/>
          <w:sz w:val="36"/>
          <w:szCs w:val="36"/>
        </w:rPr>
        <w:t xml:space="preserve"> ) </w:t>
      </w:r>
      <w:bookmarkStart w:id="38" w:name="_ftnref3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[38]</w:t>
      </w:r>
      <w:r w:rsidRPr="002B6F20">
        <w:rPr>
          <w:rFonts w:ascii="Traditional Arabic" w:eastAsia="Times New Roman" w:hAnsi="Traditional Arabic" w:cs="Traditional Arabic"/>
          <w:sz w:val="36"/>
          <w:szCs w:val="36"/>
        </w:rPr>
        <w:fldChar w:fldCharType="end"/>
      </w:r>
      <w:bookmarkEnd w:id="38"/>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وهذا التقصير قد يكون بترك المندوبات والنوافل، وقد يكون بترك شيء من الفرائض والواجبات حسب حال الشخص المقصّر</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أما إذا كان التقصير في أمور العقيدة أو أركان الإسلام، أو إلغاء شيء منها فقد يكون الأمر خطيراً بالنسبة لدين المسلم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والتفريط في الدين يعود إلى ضعف في الإيمان وذلك لأن (فتور الخلق عن سلوك طريق السعادة لضعف إيمانهم باليوم الآخر وإلا فالعقل الناقص قاضٍ بالتشمير لسلوك السعادة فضلاً عن الكامل</w:t>
      </w:r>
      <w:r w:rsidRPr="002B6F20">
        <w:rPr>
          <w:rFonts w:ascii="Traditional Arabic" w:eastAsia="Times New Roman" w:hAnsi="Traditional Arabic" w:cs="Traditional Arabic"/>
          <w:sz w:val="36"/>
          <w:szCs w:val="36"/>
        </w:rPr>
        <w:t xml:space="preserve"> )</w:t>
      </w:r>
      <w:bookmarkStart w:id="39" w:name="_ftnref3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"_ftn39"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[39]</w:t>
      </w:r>
      <w:r w:rsidRPr="002B6F20">
        <w:rPr>
          <w:rFonts w:ascii="Traditional Arabic" w:eastAsia="Times New Roman" w:hAnsi="Traditional Arabic" w:cs="Traditional Arabic"/>
          <w:sz w:val="36"/>
          <w:szCs w:val="36"/>
        </w:rPr>
        <w:fldChar w:fldCharType="end"/>
      </w:r>
      <w:bookmarkEnd w:id="3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أسباب التفريط في الدين</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قد يكون التفريط: لعذر أعجزه أو مرض فهذا يخرج عن حكم المقصّرين وقد يكون تقصيره فيه </w:t>
      </w:r>
      <w:proofErr w:type="spellStart"/>
      <w:r w:rsidRPr="002B6F20">
        <w:rPr>
          <w:rFonts w:ascii="Traditional Arabic" w:eastAsia="Times New Roman" w:hAnsi="Traditional Arabic" w:cs="Traditional Arabic"/>
          <w:sz w:val="36"/>
          <w:szCs w:val="36"/>
          <w:rtl/>
        </w:rPr>
        <w:t>اغتراراً</w:t>
      </w:r>
      <w:proofErr w:type="spellEnd"/>
      <w:r w:rsidRPr="002B6F20">
        <w:rPr>
          <w:rFonts w:ascii="Traditional Arabic" w:eastAsia="Times New Roman" w:hAnsi="Traditional Arabic" w:cs="Traditional Arabic"/>
          <w:sz w:val="36"/>
          <w:szCs w:val="36"/>
          <w:rtl/>
        </w:rPr>
        <w:t xml:space="preserve"> بالمسامحة فيه ورجاء العفو عنه فهذا مخدوع </w:t>
      </w:r>
      <w:bookmarkStart w:id="40" w:name="_ftnref4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[40]</w:t>
      </w:r>
      <w:r w:rsidRPr="002B6F20">
        <w:rPr>
          <w:rFonts w:ascii="Traditional Arabic" w:eastAsia="Times New Roman" w:hAnsi="Traditional Arabic" w:cs="Traditional Arabic"/>
          <w:sz w:val="36"/>
          <w:szCs w:val="36"/>
        </w:rPr>
        <w:fldChar w:fldCharType="end"/>
      </w:r>
      <w:bookmarkEnd w:id="4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وربما كان غالبية الناس المقصرين من هذا القسم مقترناً عمله هذا بالكسل والاستسلام للراحة والخلود إلى الأرض ويتمنّى على الله الأماني بدعوى أن باب التوبة مفتوح كل حين والله هو الغفور الرحيم وينسى أن الله سبحانه وتعالى يقول</w:t>
      </w: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نُمَتِّعُهُمْ قَلِيلاً ثُمَّ نَضْطَرُّهُمْ إِلَى عَذَابٍ غَلِيظٍ </w:t>
      </w:r>
      <w:r w:rsidRPr="002B6F20">
        <w:rPr>
          <w:rFonts w:ascii="Traditional Arabic" w:eastAsia="Times New Roman" w:hAnsi="Traditional Arabic" w:cs="Traditional Arabic"/>
          <w:sz w:val="36"/>
          <w:szCs w:val="36"/>
          <w:rtl/>
        </w:rPr>
        <w:t>﴾</w:t>
      </w:r>
      <w:bookmarkStart w:id="41" w:name="_ftnref41"/>
      <w:r w:rsidRPr="002B6F20">
        <w:rPr>
          <w:rFonts w:ascii="Traditional Arabic" w:eastAsia="Times New Roman" w:hAnsi="Traditional Arabic" w:cs="Traditional Arabic"/>
          <w:color w:val="000000"/>
          <w:sz w:val="36"/>
          <w:szCs w:val="36"/>
        </w:rPr>
        <w:fldChar w:fldCharType="begin"/>
      </w:r>
      <w:r w:rsidRPr="002B6F20">
        <w:rPr>
          <w:rFonts w:ascii="Traditional Arabic" w:eastAsia="Times New Roman" w:hAnsi="Traditional Arabic" w:cs="Traditional Arabic"/>
          <w:color w:val="000000"/>
          <w:sz w:val="36"/>
          <w:szCs w:val="36"/>
        </w:rPr>
        <w:instrText xml:space="preserve"> HYPERLINK "https://www.alukah.net/culture/0/40549/" \l "_ftn41" </w:instrText>
      </w:r>
      <w:r w:rsidRPr="002B6F20">
        <w:rPr>
          <w:rFonts w:ascii="Traditional Arabic" w:eastAsia="Times New Roman" w:hAnsi="Traditional Arabic" w:cs="Traditional Arabic"/>
          <w:color w:val="000000"/>
          <w:sz w:val="36"/>
          <w:szCs w:val="36"/>
        </w:rPr>
        <w:fldChar w:fldCharType="separate"/>
      </w:r>
      <w:r w:rsidRPr="002B6F20">
        <w:rPr>
          <w:rFonts w:ascii="Traditional Arabic" w:eastAsia="Times New Roman" w:hAnsi="Traditional Arabic" w:cs="Traditional Arabic"/>
          <w:color w:val="000000"/>
          <w:sz w:val="36"/>
          <w:szCs w:val="36"/>
          <w:u w:val="single"/>
        </w:rPr>
        <w:t>[41]</w:t>
      </w:r>
      <w:r w:rsidRPr="002B6F20">
        <w:rPr>
          <w:rFonts w:ascii="Traditional Arabic" w:eastAsia="Times New Roman" w:hAnsi="Traditional Arabic" w:cs="Traditional Arabic"/>
          <w:color w:val="000000"/>
          <w:sz w:val="36"/>
          <w:szCs w:val="36"/>
        </w:rPr>
        <w:fldChar w:fldCharType="end"/>
      </w:r>
      <w:bookmarkEnd w:id="41"/>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يكون تقصيره ليستوفي ما أخل به من بعد فيبدأ بالسيئة في التقصير قبل الحسنة في الاستيفاء </w:t>
      </w:r>
      <w:proofErr w:type="spellStart"/>
      <w:r w:rsidRPr="002B6F20">
        <w:rPr>
          <w:rFonts w:ascii="Traditional Arabic" w:eastAsia="Times New Roman" w:hAnsi="Traditional Arabic" w:cs="Traditional Arabic"/>
          <w:sz w:val="36"/>
          <w:szCs w:val="36"/>
          <w:rtl/>
        </w:rPr>
        <w:t>اغتراراً</w:t>
      </w:r>
      <w:proofErr w:type="spellEnd"/>
      <w:r w:rsidRPr="002B6F20">
        <w:rPr>
          <w:rFonts w:ascii="Traditional Arabic" w:eastAsia="Times New Roman" w:hAnsi="Traditional Arabic" w:cs="Traditional Arabic"/>
          <w:sz w:val="36"/>
          <w:szCs w:val="36"/>
          <w:rtl/>
        </w:rPr>
        <w:t xml:space="preserve"> في إمهاله </w:t>
      </w:r>
      <w:bookmarkStart w:id="42" w:name="_ftnref4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[42]</w:t>
      </w:r>
      <w:r w:rsidRPr="002B6F20">
        <w:rPr>
          <w:rFonts w:ascii="Traditional Arabic" w:eastAsia="Times New Roman" w:hAnsi="Traditional Arabic" w:cs="Traditional Arabic"/>
          <w:sz w:val="36"/>
          <w:szCs w:val="36"/>
        </w:rPr>
        <w:fldChar w:fldCharType="end"/>
      </w:r>
      <w:bookmarkEnd w:id="42"/>
      <w:r w:rsidRPr="002B6F20">
        <w:rPr>
          <w:rFonts w:ascii="Traditional Arabic" w:eastAsia="Times New Roman" w:hAnsi="Traditional Arabic" w:cs="Traditional Arabic"/>
          <w:sz w:val="36"/>
          <w:szCs w:val="36"/>
          <w:rtl/>
        </w:rPr>
        <w:t>وقد يكون تقصيره فيه استثقالاً للاستيفاء وزهداً في التمام واقتصاراً على ما سنح</w:t>
      </w:r>
      <w:bookmarkStart w:id="43" w:name="_ftnref4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[43]</w:t>
      </w:r>
      <w:r w:rsidRPr="002B6F20">
        <w:rPr>
          <w:rFonts w:ascii="Traditional Arabic" w:eastAsia="Times New Roman" w:hAnsi="Traditional Arabic" w:cs="Traditional Arabic"/>
          <w:sz w:val="36"/>
          <w:szCs w:val="36"/>
        </w:rPr>
        <w:fldChar w:fldCharType="end"/>
      </w:r>
      <w:bookmarkEnd w:id="4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فيبدأ هذا بإتباع السيئة على حساب الحسنة شيئاً فشيئاً حتى ينسلخ من طريق الخير إلى طريق الغواية والضلال</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نتائج التفريط في الدين</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قد يكون التفريط في ضروريات العقيدة أو أركان الإسلام أو قواعد الشريعة، كأن ينكر معلوماً من الدين بالضرورة فيؤدي ذلك إلى التنقيص في العبادة أو التهاون فيه قال الله تعالى</w:t>
      </w: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يَا أَيُّهَا </w:t>
      </w:r>
      <w:r w:rsidRPr="002B6F20">
        <w:rPr>
          <w:rFonts w:ascii="Traditional Arabic" w:eastAsia="Times New Roman" w:hAnsi="Traditional Arabic" w:cs="Traditional Arabic"/>
          <w:color w:val="008000"/>
          <w:sz w:val="36"/>
          <w:szCs w:val="36"/>
          <w:rtl/>
        </w:rPr>
        <w:lastRenderedPageBreak/>
        <w:t xml:space="preserve">الَّذِينَ آمَنُوا لا تُبْطِلُوا صَدَقَاتِكُمْ بِالْمَنِّ وَالأَذَى كَالَّذِي يُنفِقُ مَالَهُ رِئَاءَ </w:t>
      </w:r>
      <w:proofErr w:type="spellStart"/>
      <w:r w:rsidRPr="002B6F20">
        <w:rPr>
          <w:rFonts w:ascii="Traditional Arabic" w:eastAsia="Times New Roman" w:hAnsi="Traditional Arabic" w:cs="Traditional Arabic"/>
          <w:color w:val="008000"/>
          <w:sz w:val="36"/>
          <w:szCs w:val="36"/>
          <w:rtl/>
        </w:rPr>
        <w:t>النَّاسِوَلا</w:t>
      </w:r>
      <w:proofErr w:type="spellEnd"/>
      <w:r w:rsidRPr="002B6F20">
        <w:rPr>
          <w:rFonts w:ascii="Traditional Arabic" w:eastAsia="Times New Roman" w:hAnsi="Traditional Arabic" w:cs="Traditional Arabic"/>
          <w:color w:val="008000"/>
          <w:sz w:val="36"/>
          <w:szCs w:val="36"/>
          <w:rtl/>
        </w:rPr>
        <w:t xml:space="preserve"> يُؤْمِنُ بِاللَّهِ وَالْيَوْمِ الآخِرِ فَمَثَلُهُ كَمَثَلِ صَفْوَانٍ عَلَيْهِ تُرَابٌ فَأَصَابَهُ وَابِلٌ فَتَرَكَهُ صَلْداً لا يَقْدِرُونَ عَلَى شَيْءٍ مِمَّا كَسَبُوا وَاللَّهُ لا يَهْدِي الْقَوْمَ الْكَافِرِينَ </w:t>
      </w:r>
      <w:r w:rsidRPr="002B6F20">
        <w:rPr>
          <w:rFonts w:ascii="Traditional Arabic" w:eastAsia="Times New Roman" w:hAnsi="Traditional Arabic" w:cs="Traditional Arabic"/>
          <w:sz w:val="36"/>
          <w:szCs w:val="36"/>
          <w:rtl/>
        </w:rPr>
        <w:t>﴾</w:t>
      </w:r>
      <w:bookmarkStart w:id="44" w:name="_ftnref4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[44]</w:t>
      </w:r>
      <w:r w:rsidRPr="002B6F20">
        <w:rPr>
          <w:rFonts w:ascii="Traditional Arabic" w:eastAsia="Times New Roman" w:hAnsi="Traditional Arabic" w:cs="Traditional Arabic"/>
          <w:sz w:val="36"/>
          <w:szCs w:val="36"/>
        </w:rPr>
        <w:fldChar w:fldCharType="end"/>
      </w:r>
      <w:bookmarkEnd w:id="44"/>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وتشمل هذه الصورة نماذج عديدة في حياة المسلمين كحصر الشعائر الاجتماعية ومعاملات الاقتصاد والتجارة والسياسة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وسطية الإسلام بين الغلو والتفريط</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نظرية الوسطية: قال الله تعالى ﴿ </w:t>
      </w:r>
      <w:r w:rsidRPr="002B6F20">
        <w:rPr>
          <w:rFonts w:ascii="Traditional Arabic" w:eastAsia="Times New Roman" w:hAnsi="Traditional Arabic" w:cs="Traditional Arabic"/>
          <w:color w:val="008000"/>
          <w:sz w:val="36"/>
          <w:szCs w:val="36"/>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w:t>
      </w:r>
      <w:r w:rsidRPr="002B6F20">
        <w:rPr>
          <w:rFonts w:ascii="Traditional Arabic" w:eastAsia="Times New Roman" w:hAnsi="Traditional Arabic" w:cs="Traditional Arabic"/>
          <w:sz w:val="36"/>
          <w:szCs w:val="36"/>
          <w:rtl/>
        </w:rPr>
        <w:t>﴾</w:t>
      </w:r>
      <w:bookmarkStart w:id="45" w:name="_ftnref4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[45]</w:t>
      </w:r>
      <w:r w:rsidRPr="002B6F20">
        <w:rPr>
          <w:rFonts w:ascii="Traditional Arabic" w:eastAsia="Times New Roman" w:hAnsi="Traditional Arabic" w:cs="Traditional Arabic"/>
          <w:sz w:val="36"/>
          <w:szCs w:val="36"/>
        </w:rPr>
        <w:fldChar w:fldCharType="end"/>
      </w:r>
      <w:bookmarkEnd w:id="45"/>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إنها الأمة الوسط التي تشهد على الناس جميعاً فتقيم بينهم العدل والقسط وتضع لهم الموازين والقيم</w:t>
      </w:r>
      <w:r w:rsidRPr="002B6F20">
        <w:rPr>
          <w:rFonts w:ascii="Traditional Arabic" w:eastAsia="Times New Roman" w:hAnsi="Traditional Arabic" w:cs="Traditional Arabic"/>
          <w:sz w:val="36"/>
          <w:szCs w:val="36"/>
        </w:rPr>
        <w:t>.</w:t>
      </w:r>
      <w:bookmarkStart w:id="46" w:name="_ftnref4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[46]</w:t>
      </w:r>
      <w:r w:rsidRPr="002B6F20">
        <w:rPr>
          <w:rFonts w:ascii="Traditional Arabic" w:eastAsia="Times New Roman" w:hAnsi="Traditional Arabic" w:cs="Traditional Arabic"/>
          <w:sz w:val="36"/>
          <w:szCs w:val="36"/>
        </w:rPr>
        <w:fldChar w:fldCharType="end"/>
      </w:r>
      <w:bookmarkEnd w:id="46"/>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وهذا الوصف إنما هو أصله للإسلام الذي شرّف الله به عباده جميعاً وحقن به عقولهم من غلو الإفراط والتفريط في فهم الأشياء والتعامل مع الحياة ولكن كثيراً من الأمم السابقة شَذَّتْ بفكرها وسلوكها عن هذا التعامل فكان أن وقعت في براثن الإفراط والتفريط </w:t>
      </w:r>
      <w:bookmarkStart w:id="47" w:name="_ftnref4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[47]</w:t>
      </w:r>
      <w:r w:rsidRPr="002B6F20">
        <w:rPr>
          <w:rFonts w:ascii="Traditional Arabic" w:eastAsia="Times New Roman" w:hAnsi="Traditional Arabic" w:cs="Traditional Arabic"/>
          <w:sz w:val="36"/>
          <w:szCs w:val="36"/>
        </w:rPr>
        <w:fldChar w:fldCharType="end"/>
      </w:r>
      <w:bookmarkEnd w:id="4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وقد فسّر كثيرون الوسطية بأنها بين الروحانية والمادية لأنها لم تهمل مطالب الجسم بجوار عنايتها بالروح وتهذيب النفس وتربية الوجدان فهي شريعة الفطرة والروح ترفع الإنسان إلى المعارج العليا ولا تنحط إلى سفساف المادة</w:t>
      </w:r>
      <w:r w:rsidRPr="002B6F20">
        <w:rPr>
          <w:rFonts w:ascii="Traditional Arabic" w:eastAsia="Times New Roman" w:hAnsi="Traditional Arabic" w:cs="Traditional Arabic"/>
          <w:sz w:val="36"/>
          <w:szCs w:val="36"/>
        </w:rPr>
        <w:t>.</w:t>
      </w:r>
      <w:bookmarkStart w:id="48" w:name="_ftnref4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[48]</w:t>
      </w:r>
      <w:r w:rsidRPr="002B6F20">
        <w:rPr>
          <w:rFonts w:ascii="Traditional Arabic" w:eastAsia="Times New Roman" w:hAnsi="Traditional Arabic" w:cs="Traditional Arabic"/>
          <w:sz w:val="36"/>
          <w:szCs w:val="36"/>
        </w:rPr>
        <w:fldChar w:fldCharType="end"/>
      </w:r>
      <w:bookmarkEnd w:id="48"/>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 xml:space="preserve">يقول الإمام الغزالي </w:t>
      </w:r>
      <w:bookmarkStart w:id="49" w:name="_ftnref4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"_ftn49"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[49]</w:t>
      </w:r>
      <w:r w:rsidRPr="002B6F20">
        <w:rPr>
          <w:rFonts w:ascii="Traditional Arabic" w:eastAsia="Times New Roman" w:hAnsi="Traditional Arabic" w:cs="Traditional Arabic"/>
          <w:sz w:val="36"/>
          <w:szCs w:val="36"/>
        </w:rPr>
        <w:fldChar w:fldCharType="end"/>
      </w:r>
      <w:bookmarkEnd w:id="4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رحمه الله: ( إن الإنسان خلق على رتبة بين البهيمة والمَلَك وفيه جملة من القوى والصفات فهو من حيث يتغذى وينسل فنبات ومن حيث يحسّ ويتحرك فحيوان ومن حيث صورته وقامته </w:t>
      </w:r>
      <w:proofErr w:type="spellStart"/>
      <w:r w:rsidRPr="002B6F20">
        <w:rPr>
          <w:rFonts w:ascii="Traditional Arabic" w:eastAsia="Times New Roman" w:hAnsi="Traditional Arabic" w:cs="Traditional Arabic"/>
          <w:sz w:val="36"/>
          <w:szCs w:val="36"/>
          <w:rtl/>
        </w:rPr>
        <w:t>فالكصورة</w:t>
      </w:r>
      <w:proofErr w:type="spellEnd"/>
      <w:r w:rsidRPr="002B6F20">
        <w:rPr>
          <w:rFonts w:ascii="Traditional Arabic" w:eastAsia="Times New Roman" w:hAnsi="Traditional Arabic" w:cs="Traditional Arabic"/>
          <w:sz w:val="36"/>
          <w:szCs w:val="36"/>
          <w:rtl/>
        </w:rPr>
        <w:t xml:space="preserve"> المنقوشة على الحائط من استعمل قواه الملكية فقد تشبّه بالملائكة قال الله تعالى</w:t>
      </w: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وَقُلْنَ حَاشَ لِلَّهِ مَا هَذَا بَشَراً إِنْ هَذَا إِلاَّ مَلَكٌ كَرِيمٌ </w:t>
      </w:r>
      <w:r w:rsidRPr="002B6F20">
        <w:rPr>
          <w:rFonts w:ascii="Traditional Arabic" w:eastAsia="Times New Roman" w:hAnsi="Traditional Arabic" w:cs="Traditional Arabic"/>
          <w:sz w:val="36"/>
          <w:szCs w:val="36"/>
          <w:rtl/>
        </w:rPr>
        <w:t>﴾</w:t>
      </w:r>
      <w:bookmarkStart w:id="50" w:name="_ftnref5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[50]</w:t>
      </w:r>
      <w:r w:rsidRPr="002B6F20">
        <w:rPr>
          <w:rFonts w:ascii="Traditional Arabic" w:eastAsia="Times New Roman" w:hAnsi="Traditional Arabic" w:cs="Traditional Arabic"/>
          <w:sz w:val="36"/>
          <w:szCs w:val="36"/>
        </w:rPr>
        <w:fldChar w:fldCharType="end"/>
      </w:r>
      <w:bookmarkEnd w:id="5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ومن صرف همته إلى اللذات البدنية فقد تشبه بالأنعام</w:t>
      </w:r>
      <w:r w:rsidRPr="002B6F20">
        <w:rPr>
          <w:rFonts w:ascii="Traditional Arabic" w:eastAsia="Times New Roman" w:hAnsi="Traditional Arabic" w:cs="Traditional Arabic"/>
          <w:sz w:val="36"/>
          <w:szCs w:val="36"/>
        </w:rPr>
        <w:t xml:space="preserve"> )</w:t>
      </w:r>
      <w:bookmarkStart w:id="51" w:name="_ftnref5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[51]</w:t>
      </w:r>
      <w:r w:rsidRPr="002B6F20">
        <w:rPr>
          <w:rFonts w:ascii="Traditional Arabic" w:eastAsia="Times New Roman" w:hAnsi="Traditional Arabic" w:cs="Traditional Arabic"/>
          <w:sz w:val="36"/>
          <w:szCs w:val="36"/>
        </w:rPr>
        <w:fldChar w:fldCharType="end"/>
      </w:r>
      <w:bookmarkEnd w:id="51"/>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وقد لبى الإسلام نداء الفطرة في كل منها فالإنسان مخلوق من روح وجسد ولكل منهما متطلباته الخاصة به فالروح</w:t>
      </w:r>
      <w:bookmarkStart w:id="52" w:name="_ftnref5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[52]</w:t>
      </w:r>
      <w:r w:rsidRPr="002B6F20">
        <w:rPr>
          <w:rFonts w:ascii="Traditional Arabic" w:eastAsia="Times New Roman" w:hAnsi="Traditional Arabic" w:cs="Traditional Arabic"/>
          <w:sz w:val="36"/>
          <w:szCs w:val="36"/>
        </w:rPr>
        <w:fldChar w:fldCharType="end"/>
      </w:r>
      <w:bookmarkEnd w:id="5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متعلق به المشاعر والعواطف حيث تهذبه العقيدة والعبادة والأخلاق، والجسد يتعلق به الغذاء والشراب والتناسل، ويهذبه ما يهذب الروح، فالدين هذّب الإنسان بجانبيه دون بَتْرٍ أو رهبنة، وجعله وسطاً فلا غلو في التجرد الروحي ولا في الارتكاس المادي، إنما تتبع الفطرة الممثلة في روح متلبس بجسد أو جسد متلبس به روح وتعطي لهذا الكيان المزدوج الطاقات، حقه المتكامل من كل زاد وتعمل على الترقية في الحياة ورفعها في الوقت الذي تعمل فيه على حفظ الحياة وامتدادها وتطلق كل نشاط غي عالم الأشواق وعالم النوازع بلا تفريط في قصد وتناسق واعتدال</w:t>
      </w:r>
      <w:r w:rsidRPr="002B6F20">
        <w:rPr>
          <w:rFonts w:ascii="Traditional Arabic" w:eastAsia="Times New Roman" w:hAnsi="Traditional Arabic" w:cs="Traditional Arabic"/>
          <w:sz w:val="36"/>
          <w:szCs w:val="36"/>
        </w:rPr>
        <w:t>.</w:t>
      </w:r>
      <w:bookmarkStart w:id="53" w:name="_ftnref5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[53]</w:t>
      </w:r>
      <w:r w:rsidRPr="002B6F20">
        <w:rPr>
          <w:rFonts w:ascii="Traditional Arabic" w:eastAsia="Times New Roman" w:hAnsi="Traditional Arabic" w:cs="Traditional Arabic"/>
          <w:sz w:val="36"/>
          <w:szCs w:val="36"/>
        </w:rPr>
        <w:fldChar w:fldCharType="end"/>
      </w:r>
      <w:bookmarkEnd w:id="5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الوسطية في العقائد</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يؤمن المسلم بالله سبحانه وتعالى وحده لا شريك له وهي دعوة الأنبياء جميعاً، ولا يجوز صرف شيء من صفاته الخاصة به إلى غيره كما لا يجوز التنقيص منها كما فعل المشركون حين ادعوا أنهم إنما يعبدون الأصنام لتقربهم إلى الله سبحانه قال الله تعالى على لسانهم</w:t>
      </w: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w:t>
      </w:r>
      <w:r w:rsidRPr="002B6F20">
        <w:rPr>
          <w:rFonts w:ascii="Traditional Arabic" w:eastAsia="Times New Roman" w:hAnsi="Traditional Arabic" w:cs="Traditional Arabic"/>
          <w:sz w:val="36"/>
          <w:szCs w:val="36"/>
          <w:rtl/>
        </w:rPr>
        <w:t>﴾</w:t>
      </w:r>
      <w:bookmarkStart w:id="54" w:name="_ftnref54"/>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"_ftn54"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[54]</w:t>
      </w:r>
      <w:r w:rsidRPr="002B6F20">
        <w:rPr>
          <w:rFonts w:ascii="Traditional Arabic" w:eastAsia="Times New Roman" w:hAnsi="Traditional Arabic" w:cs="Traditional Arabic"/>
          <w:color w:val="008080"/>
          <w:sz w:val="36"/>
          <w:szCs w:val="36"/>
        </w:rPr>
        <w:fldChar w:fldCharType="end"/>
      </w:r>
      <w:bookmarkEnd w:id="54"/>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وهذه هي بداية الشرك حيث تقدس الناس الصالحين من البشر ثم تعتقد لهم صفات خاصة لله تعالى، ولهذا كانوا يقولون في تلبيتهم إذا حجوا في جاهليتهم: لبيك لا شريك لك إلا شريكاً هو </w:t>
      </w:r>
      <w:r w:rsidRPr="002B6F20">
        <w:rPr>
          <w:rFonts w:ascii="Traditional Arabic" w:eastAsia="Times New Roman" w:hAnsi="Traditional Arabic" w:cs="Traditional Arabic"/>
          <w:sz w:val="36"/>
          <w:szCs w:val="36"/>
          <w:rtl/>
        </w:rPr>
        <w:lastRenderedPageBreak/>
        <w:t>لك تملكه وما ملك. وهذه الشبهة هي التي اعتمدها المشركون في قديم الدهر وحديثه وجاءتهم الرسل صلوات الله وسلامه عليهم أجمعين بردّها والنهي عنها والدعوة إلى إفراد العبادة لله وحده لا شريك له وأن هذا شيء اخترعه المشركون من عند أنفسهم لم يأذن الله فيه ولا رضي به بل أبغضه ونهى عنه</w:t>
      </w:r>
      <w:r w:rsidRPr="002B6F20">
        <w:rPr>
          <w:rFonts w:ascii="Traditional Arabic" w:eastAsia="Times New Roman" w:hAnsi="Traditional Arabic" w:cs="Traditional Arabic"/>
          <w:sz w:val="36"/>
          <w:szCs w:val="36"/>
        </w:rPr>
        <w:t>.</w:t>
      </w:r>
      <w:bookmarkStart w:id="55" w:name="_ftnref5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[55]</w:t>
      </w:r>
      <w:r w:rsidRPr="002B6F20">
        <w:rPr>
          <w:rFonts w:ascii="Traditional Arabic" w:eastAsia="Times New Roman" w:hAnsi="Traditional Arabic" w:cs="Traditional Arabic"/>
          <w:sz w:val="36"/>
          <w:szCs w:val="36"/>
        </w:rPr>
        <w:fldChar w:fldCharType="end"/>
      </w:r>
      <w:bookmarkEnd w:id="55"/>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كما يجب الإيمان بالملائكة دون غلو فلا يجوز تقديسهم إلى درجة العبادة كما كان يفعل مشركو قريش بدعوى أنهم يتخذون الملائكة أو الصالحين وسطاء قال الله تعالى</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وَلَقَدْ بَعَثْنَا فِي كُلِّ أُمَّةٍ رَسُولاً أَنْ اُعْبُدُوا اللَّهَ وَاجْتَنِبُوا الطَّاغُوتَ فَمِنْهُمْ مَنْ هَدَى اللَّهُ وَمِنْهُمْ مَنْ حَقَّتْ عَلَيْهِ الضَّلالَةُ فَسِيرُوا فِي الأَرْضِ فَانْظُرُوا كَيْفَ كَانَ عَاقِبَةُ الْمُكَذِّبِينَ </w:t>
      </w:r>
      <w:r w:rsidRPr="002B6F20">
        <w:rPr>
          <w:rFonts w:ascii="Traditional Arabic" w:eastAsia="Times New Roman" w:hAnsi="Traditional Arabic" w:cs="Traditional Arabic"/>
          <w:sz w:val="36"/>
          <w:szCs w:val="36"/>
          <w:rtl/>
        </w:rPr>
        <w:t>﴾</w:t>
      </w:r>
      <w:bookmarkStart w:id="56" w:name="_ftnref56"/>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"_ftn56"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[56]</w:t>
      </w:r>
      <w:r w:rsidRPr="002B6F20">
        <w:rPr>
          <w:rFonts w:ascii="Traditional Arabic" w:eastAsia="Times New Roman" w:hAnsi="Traditional Arabic" w:cs="Traditional Arabic"/>
          <w:color w:val="008080"/>
          <w:sz w:val="36"/>
          <w:szCs w:val="36"/>
        </w:rPr>
        <w:fldChar w:fldCharType="end"/>
      </w:r>
      <w:bookmarkEnd w:id="56"/>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فالملائكة التي في السموات من الملائكة المقربين وغيرهم كلهم عبيدٌ خاضعون لله لا يشفعون عنده إلا بإذنه لمن ارتضى وليسوا عنده كالأمراء عند ملوكهم يشفعون عندهم بغير أذنهم فيما أحبه الملوك وأبَوْهُ</w:t>
      </w:r>
      <w:r w:rsidRPr="002B6F20">
        <w:rPr>
          <w:rFonts w:ascii="Traditional Arabic" w:eastAsia="Times New Roman" w:hAnsi="Traditional Arabic" w:cs="Traditional Arabic"/>
          <w:sz w:val="36"/>
          <w:szCs w:val="36"/>
        </w:rPr>
        <w:t xml:space="preserve"> )</w:t>
      </w:r>
      <w:bookmarkStart w:id="57" w:name="_ftnref5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[57]</w:t>
      </w:r>
      <w:r w:rsidRPr="002B6F20">
        <w:rPr>
          <w:rFonts w:ascii="Traditional Arabic" w:eastAsia="Times New Roman" w:hAnsi="Traditional Arabic" w:cs="Traditional Arabic"/>
          <w:sz w:val="36"/>
          <w:szCs w:val="36"/>
        </w:rPr>
        <w:fldChar w:fldCharType="end"/>
      </w:r>
      <w:bookmarkEnd w:id="5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كما يقاس ذلك على الإيمان بالكتب السماوية دون استهتار يؤدي إلى التلاعب أو التحريف لها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أما الإيمان بالرسل فيتمثل في احترامهم وحبهم دون غلو كما فعل أهل الكتاب الذين غالوا في عقيدتهم بالرسل وكانت نتيجة غلوهم الكفر والوثنية والإشراك فقال عز وجل عن النصارى </w:t>
      </w:r>
      <w:bookmarkStart w:id="58" w:name="_ftnref5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"_ftn58"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[58]</w:t>
      </w:r>
      <w:r w:rsidRPr="002B6F20">
        <w:rPr>
          <w:rFonts w:ascii="Traditional Arabic" w:eastAsia="Times New Roman" w:hAnsi="Traditional Arabic" w:cs="Traditional Arabic"/>
          <w:sz w:val="36"/>
          <w:szCs w:val="36"/>
        </w:rPr>
        <w:fldChar w:fldCharType="end"/>
      </w:r>
      <w:bookmarkEnd w:id="5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w:t>
      </w:r>
      <w:proofErr w:type="spellStart"/>
      <w:r w:rsidRPr="002B6F20">
        <w:rPr>
          <w:rFonts w:ascii="Traditional Arabic" w:eastAsia="Times New Roman" w:hAnsi="Traditional Arabic" w:cs="Traditional Arabic"/>
          <w:color w:val="008000"/>
          <w:sz w:val="36"/>
          <w:szCs w:val="36"/>
          <w:rtl/>
        </w:rPr>
        <w:t>السَّمَوَاتِوَمَا</w:t>
      </w:r>
      <w:proofErr w:type="spellEnd"/>
      <w:r w:rsidRPr="002B6F20">
        <w:rPr>
          <w:rFonts w:ascii="Traditional Arabic" w:eastAsia="Times New Roman" w:hAnsi="Traditional Arabic" w:cs="Traditional Arabic"/>
          <w:color w:val="008000"/>
          <w:sz w:val="36"/>
          <w:szCs w:val="36"/>
          <w:rtl/>
        </w:rPr>
        <w:t xml:space="preserve"> فِي الأَرْضِ وَكَفَى بِاللَّهِ وَكِيلاً </w:t>
      </w:r>
      <w:r w:rsidRPr="002B6F20">
        <w:rPr>
          <w:rFonts w:ascii="Traditional Arabic" w:eastAsia="Times New Roman" w:hAnsi="Traditional Arabic" w:cs="Traditional Arabic"/>
          <w:sz w:val="36"/>
          <w:szCs w:val="36"/>
          <w:rtl/>
        </w:rPr>
        <w:t>﴾</w:t>
      </w:r>
      <w:bookmarkStart w:id="59" w:name="_ftnref59"/>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"_ftn59"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[59]</w:t>
      </w:r>
      <w:r w:rsidRPr="002B6F20">
        <w:rPr>
          <w:rFonts w:ascii="Traditional Arabic" w:eastAsia="Times New Roman" w:hAnsi="Traditional Arabic" w:cs="Traditional Arabic"/>
          <w:color w:val="008080"/>
          <w:sz w:val="36"/>
          <w:szCs w:val="36"/>
        </w:rPr>
        <w:fldChar w:fldCharType="end"/>
      </w:r>
      <w:bookmarkEnd w:id="5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أما اليهود فإنهم حاربوا الأنبياء وقتلوا منهم قال الله تعالى</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وَإِذْ قُلْتُمْ يَا مُوسَى لَنْ نَصْبِرَ عَلَى طَعَامٍ وَاحِدٍ فَادْعُ لَنَا رَبَّكَ يُخْرِجْ لَنَا مِمَّا تُنْبِتُ الأَرْضُ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 </w:t>
      </w:r>
      <w:r w:rsidRPr="002B6F20">
        <w:rPr>
          <w:rFonts w:ascii="Traditional Arabic" w:eastAsia="Times New Roman" w:hAnsi="Traditional Arabic" w:cs="Traditional Arabic"/>
          <w:sz w:val="36"/>
          <w:szCs w:val="36"/>
          <w:rtl/>
        </w:rPr>
        <w:t>﴾</w:t>
      </w:r>
      <w:bookmarkStart w:id="60" w:name="_ftnref60"/>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"_ftn60"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[60]</w:t>
      </w:r>
      <w:r w:rsidRPr="002B6F20">
        <w:rPr>
          <w:rFonts w:ascii="Traditional Arabic" w:eastAsia="Times New Roman" w:hAnsi="Traditional Arabic" w:cs="Traditional Arabic"/>
          <w:color w:val="008080"/>
          <w:sz w:val="36"/>
          <w:szCs w:val="36"/>
        </w:rPr>
        <w:fldChar w:fldCharType="end"/>
      </w:r>
      <w:bookmarkEnd w:id="60"/>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كما يؤمن المسلم بالحياة الآخرة مع الحياة الدنيا دون تناقص أو فصل مع التسليم بالقضاء والقدر فالمسلم ( وسط بين الغلو والتقصير وبين الجبر و القدر </w:t>
      </w:r>
      <w:bookmarkStart w:id="61" w:name="_ftnref6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[61]</w:t>
      </w:r>
      <w:r w:rsidRPr="002B6F20">
        <w:rPr>
          <w:rFonts w:ascii="Traditional Arabic" w:eastAsia="Times New Roman" w:hAnsi="Traditional Arabic" w:cs="Traditional Arabic"/>
          <w:sz w:val="36"/>
          <w:szCs w:val="36"/>
        </w:rPr>
        <w:fldChar w:fldCharType="end"/>
      </w:r>
      <w:bookmarkEnd w:id="6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فهو مسيّر في التصرفات والحركات التي تصدر منه خارج قصده وإرادته كالولادة والموت والمرض وهو مخيّر في التصرفات والأعمال التي تأتي ثمرةَ قصدِ وإرادةٍ من صاحبها كقيام أحدنا إلى الصلاة</w:t>
      </w:r>
      <w:r w:rsidRPr="002B6F20">
        <w:rPr>
          <w:rFonts w:ascii="Traditional Arabic" w:eastAsia="Times New Roman" w:hAnsi="Traditional Arabic" w:cs="Traditional Arabic"/>
          <w:sz w:val="36"/>
          <w:szCs w:val="36"/>
        </w:rPr>
        <w:t xml:space="preserve"> )</w:t>
      </w:r>
      <w:bookmarkStart w:id="62" w:name="_ftnref6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[62]</w:t>
      </w:r>
      <w:r w:rsidRPr="002B6F20">
        <w:rPr>
          <w:rFonts w:ascii="Traditional Arabic" w:eastAsia="Times New Roman" w:hAnsi="Traditional Arabic" w:cs="Traditional Arabic"/>
          <w:sz w:val="36"/>
          <w:szCs w:val="36"/>
        </w:rPr>
        <w:fldChar w:fldCharType="end"/>
      </w:r>
      <w:bookmarkEnd w:id="6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فعقيدة المسلم عدلٌ بين الأديان والشرائع وذلك لأن أمة الإسلام، وسط في كل شيء ودين الله بين الغالي فيه والجافي عنه</w:t>
      </w:r>
      <w:r w:rsidRPr="002B6F20">
        <w:rPr>
          <w:rFonts w:ascii="Traditional Arabic" w:eastAsia="Times New Roman" w:hAnsi="Traditional Arabic" w:cs="Traditional Arabic"/>
          <w:sz w:val="36"/>
          <w:szCs w:val="36"/>
        </w:rPr>
        <w:t xml:space="preserve"> )</w:t>
      </w:r>
      <w:bookmarkStart w:id="63" w:name="_ftnref6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[63]</w:t>
      </w:r>
      <w:r w:rsidRPr="002B6F20">
        <w:rPr>
          <w:rFonts w:ascii="Traditional Arabic" w:eastAsia="Times New Roman" w:hAnsi="Traditional Arabic" w:cs="Traditional Arabic"/>
          <w:sz w:val="36"/>
          <w:szCs w:val="36"/>
        </w:rPr>
        <w:fldChar w:fldCharType="end"/>
      </w:r>
      <w:bookmarkEnd w:id="6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الوسطية في العبادات</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لقد قام التشريع الإسلامي على أسس ثلاثة</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عدم الحرج وقلة التكاليف والتدرج في التشريع فليس في التكاليف الإسلامية شيء من الحرج والشدة وليس في أحكام القرآن مما يعسر على الناس وتضيق به صدورهم </w:t>
      </w:r>
      <w:bookmarkStart w:id="64" w:name="_ftnref6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[64]</w:t>
      </w:r>
      <w:r w:rsidRPr="002B6F20">
        <w:rPr>
          <w:rFonts w:ascii="Traditional Arabic" w:eastAsia="Times New Roman" w:hAnsi="Traditional Arabic" w:cs="Traditional Arabic"/>
          <w:sz w:val="36"/>
          <w:szCs w:val="36"/>
        </w:rPr>
        <w:fldChar w:fldCharType="end"/>
      </w:r>
      <w:bookmarkEnd w:id="64"/>
      <w:r w:rsidRPr="002B6F20">
        <w:rPr>
          <w:rFonts w:ascii="Traditional Arabic" w:eastAsia="Times New Roman" w:hAnsi="Traditional Arabic" w:cs="Traditional Arabic"/>
          <w:sz w:val="36"/>
          <w:szCs w:val="36"/>
          <w:rtl/>
        </w:rPr>
        <w:t xml:space="preserve">، وقد قال الله ﴿ </w:t>
      </w:r>
      <w:r w:rsidRPr="002B6F20">
        <w:rPr>
          <w:rFonts w:ascii="Traditional Arabic" w:eastAsia="Times New Roman" w:hAnsi="Traditional Arabic" w:cs="Traditional Arabic"/>
          <w:color w:val="008000"/>
          <w:sz w:val="36"/>
          <w:szCs w:val="36"/>
          <w:rtl/>
        </w:rPr>
        <w:t xml:space="preserve">وَمَا جَعَلَ عَلَيْكُمْ فِي الدِّينِ مِنْ حَرَجٍ </w:t>
      </w:r>
      <w:r w:rsidRPr="002B6F20">
        <w:rPr>
          <w:rFonts w:ascii="Traditional Arabic" w:eastAsia="Times New Roman" w:hAnsi="Traditional Arabic" w:cs="Traditional Arabic"/>
          <w:sz w:val="36"/>
          <w:szCs w:val="36"/>
          <w:rtl/>
        </w:rPr>
        <w:t>﴾</w:t>
      </w:r>
      <w:bookmarkStart w:id="65" w:name="_ftnref65"/>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"_ftn65"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[65]</w:t>
      </w:r>
      <w:r w:rsidRPr="002B6F20">
        <w:rPr>
          <w:rFonts w:ascii="Traditional Arabic" w:eastAsia="Times New Roman" w:hAnsi="Traditional Arabic" w:cs="Traditional Arabic"/>
          <w:color w:val="008080"/>
          <w:sz w:val="36"/>
          <w:szCs w:val="36"/>
        </w:rPr>
        <w:fldChar w:fldCharType="end"/>
      </w:r>
      <w:bookmarkEnd w:id="65"/>
      <w:r w:rsidRPr="002B6F20">
        <w:rPr>
          <w:rFonts w:ascii="Traditional Arabic" w:eastAsia="Times New Roman" w:hAnsi="Traditional Arabic" w:cs="Traditional Arabic"/>
          <w:sz w:val="36"/>
          <w:szCs w:val="36"/>
          <w:rtl/>
        </w:rPr>
        <w:t>، وقال صلى الله عليه وسلم: " عليكم من الأعمال ما تطيقون</w:t>
      </w:r>
      <w:r w:rsidRPr="002B6F20">
        <w:rPr>
          <w:rFonts w:ascii="Traditional Arabic" w:eastAsia="Times New Roman" w:hAnsi="Traditional Arabic" w:cs="Traditional Arabic"/>
          <w:sz w:val="36"/>
          <w:szCs w:val="36"/>
        </w:rPr>
        <w:t>"</w:t>
      </w:r>
      <w:bookmarkStart w:id="66" w:name="_ftnref6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[66]</w:t>
      </w:r>
      <w:r w:rsidRPr="002B6F20">
        <w:rPr>
          <w:rFonts w:ascii="Traditional Arabic" w:eastAsia="Times New Roman" w:hAnsi="Traditional Arabic" w:cs="Traditional Arabic"/>
          <w:sz w:val="36"/>
          <w:szCs w:val="36"/>
        </w:rPr>
        <w:fldChar w:fldCharType="end"/>
      </w:r>
      <w:bookmarkEnd w:id="66"/>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فتح باب الرخص الشرعية حيث فتح الإسلام أبوابها في جميع الأحكام تقريباً والرخصة: هي ما شرعه الله من الأحكام تخفيفاً على المكلف في حالات خاصة تقتضي هذا التخفيف </w:t>
      </w:r>
      <w:bookmarkStart w:id="67" w:name="_ftnref6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[67]</w:t>
      </w:r>
      <w:r w:rsidRPr="002B6F20">
        <w:rPr>
          <w:rFonts w:ascii="Traditional Arabic" w:eastAsia="Times New Roman" w:hAnsi="Traditional Arabic" w:cs="Traditional Arabic"/>
          <w:sz w:val="36"/>
          <w:szCs w:val="36"/>
        </w:rPr>
        <w:fldChar w:fldCharType="end"/>
      </w:r>
      <w:bookmarkEnd w:id="6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والمشقة لا تصل إلى درجة العسر والحرج ومع ذلك فقد أباح الله الفطر في حالات تعظم فيها المشقة فأباح الفطر للمسافر والمريض والحامل والمرضع وشرع التيمم عند فقد الماء والقصر في </w:t>
      </w:r>
      <w:r w:rsidRPr="002B6F20">
        <w:rPr>
          <w:rFonts w:ascii="Traditional Arabic" w:eastAsia="Times New Roman" w:hAnsi="Traditional Arabic" w:cs="Traditional Arabic"/>
          <w:sz w:val="36"/>
          <w:szCs w:val="36"/>
          <w:rtl/>
        </w:rPr>
        <w:lastRenderedPageBreak/>
        <w:t xml:space="preserve">السفر وشرع الكفارات لتمحو آثار الذنوب إلى غير ذلك مما يدل على مراعاة السهولة ورفع الحرج في التشريع حتى لاتكلّ همم الناس عن أداء ما أوجبه الله عليهم </w:t>
      </w:r>
      <w:bookmarkStart w:id="68" w:name="_ftnref6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[68]</w:t>
      </w:r>
      <w:r w:rsidRPr="002B6F20">
        <w:rPr>
          <w:rFonts w:ascii="Traditional Arabic" w:eastAsia="Times New Roman" w:hAnsi="Traditional Arabic" w:cs="Traditional Arabic"/>
          <w:sz w:val="36"/>
          <w:szCs w:val="36"/>
        </w:rPr>
        <w:fldChar w:fldCharType="end"/>
      </w:r>
      <w:bookmarkEnd w:id="68"/>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كما امتازت الشريعة الإسلامية عما تقدمها من الشرائع بقلة التكاليف، فلم تثقل كواهل أتباعها بالأوامر والنواهي بل سلكت بهم طريقاً وسطاً لا إعنات فيه بكثرة التكاليف ولا إرهاق </w:t>
      </w:r>
      <w:bookmarkStart w:id="69" w:name="_ftnref6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"_ftn69"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[69]</w:t>
      </w:r>
      <w:r w:rsidRPr="002B6F20">
        <w:rPr>
          <w:rFonts w:ascii="Traditional Arabic" w:eastAsia="Times New Roman" w:hAnsi="Traditional Arabic" w:cs="Traditional Arabic"/>
          <w:sz w:val="36"/>
          <w:szCs w:val="36"/>
        </w:rPr>
        <w:fldChar w:fldCharType="end"/>
      </w:r>
      <w:bookmarkEnd w:id="6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قرر العلماء بأن الحرج مرفوع عن المكلف باتفاق وأن الشارع لم يقصد في التكليف إلى الشاق والإعنات وأن الإجماع على عدم وقوعه وجوداً في التكليف، وأن الشريعة موضوعة بقصد الرفق والتيسير </w:t>
      </w:r>
      <w:bookmarkStart w:id="70" w:name="_ftnref7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[70]</w:t>
      </w:r>
      <w:r w:rsidRPr="002B6F20">
        <w:rPr>
          <w:rFonts w:ascii="Traditional Arabic" w:eastAsia="Times New Roman" w:hAnsi="Traditional Arabic" w:cs="Traditional Arabic"/>
          <w:sz w:val="36"/>
          <w:szCs w:val="36"/>
        </w:rPr>
        <w:fldChar w:fldCharType="end"/>
      </w:r>
      <w:bookmarkEnd w:id="70"/>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والخلاصة أن الحكمة من ذلك: التخفيف عن العباد والاعتدال والرغبة في أن يسير المكلف على الصراط المستقيم وأن لا يتعرض لانقطاع أو بغض للشرع أو العبادات أو كراهية التكاليف، وكي لا تشغله العبادات عن الواجبات الدنيوية أو الخاصة في نفسه وأهله</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كما إن خير العمل أدومه وإن قلّ وهذا تأكيد لإقامة الاعتدال والتوازن بين المصالح وتقدير للواقع الإنساني والضعف البشري</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وقد ورد أنه صلى الله عليه وسلم دخل المسجد وحبل ممدود بين ساريتين فقال: " ما هذا؟ "... قالوا: لزينب </w:t>
      </w:r>
      <w:bookmarkStart w:id="71" w:name="_ftnref7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[71]</w:t>
      </w:r>
      <w:r w:rsidRPr="002B6F20">
        <w:rPr>
          <w:rFonts w:ascii="Traditional Arabic" w:eastAsia="Times New Roman" w:hAnsi="Traditional Arabic" w:cs="Traditional Arabic"/>
          <w:sz w:val="36"/>
          <w:szCs w:val="36"/>
        </w:rPr>
        <w:fldChar w:fldCharType="end"/>
      </w:r>
      <w:bookmarkEnd w:id="7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تصلي فإذا كَسِلَت أو فترت أمسكت به. فقال: " حُلُّوه.. ليصل أحدكم نشاطه فإذا كَسِل أو فَتَرَ قَعَدَ</w:t>
      </w:r>
      <w:r w:rsidRPr="002B6F20">
        <w:rPr>
          <w:rFonts w:ascii="Traditional Arabic" w:eastAsia="Times New Roman" w:hAnsi="Traditional Arabic" w:cs="Traditional Arabic"/>
          <w:sz w:val="36"/>
          <w:szCs w:val="36"/>
        </w:rPr>
        <w:t xml:space="preserve"> "</w:t>
      </w:r>
      <w:bookmarkStart w:id="72" w:name="_ftnref7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[72]</w:t>
      </w:r>
      <w:r w:rsidRPr="002B6F20">
        <w:rPr>
          <w:rFonts w:ascii="Traditional Arabic" w:eastAsia="Times New Roman" w:hAnsi="Traditional Arabic" w:cs="Traditional Arabic"/>
          <w:sz w:val="36"/>
          <w:szCs w:val="36"/>
        </w:rPr>
        <w:fldChar w:fldCharType="end"/>
      </w:r>
      <w:bookmarkEnd w:id="7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وفي هذا الحديث: الحثُّ على التوسط في العبادة والأمرُ بالإقبال عليها بنشاط وأنه إذا فَتَر فليقعد حتى يذهب الفتور</w:t>
      </w:r>
      <w:r w:rsidRPr="002B6F20">
        <w:rPr>
          <w:rFonts w:ascii="Traditional Arabic" w:eastAsia="Times New Roman" w:hAnsi="Traditional Arabic" w:cs="Traditional Arabic"/>
          <w:sz w:val="36"/>
          <w:szCs w:val="36"/>
        </w:rPr>
        <w:t xml:space="preserve">. </w:t>
      </w:r>
      <w:bookmarkStart w:id="73" w:name="_ftnref7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[73]</w:t>
      </w:r>
      <w:r w:rsidRPr="002B6F20">
        <w:rPr>
          <w:rFonts w:ascii="Traditional Arabic" w:eastAsia="Times New Roman" w:hAnsi="Traditional Arabic" w:cs="Traditional Arabic"/>
          <w:sz w:val="36"/>
          <w:szCs w:val="36"/>
        </w:rPr>
        <w:fldChar w:fldCharType="end"/>
      </w:r>
      <w:bookmarkEnd w:id="73"/>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وبهذا يتبين لنا أن العبادات في الإسلام تتناسب مع طبيعة قدرة الإنسان دون ثقل عليه أو مشقة فإذا حدثت مشقةٌ كانت هناك رخصة شرعية لها ضوابطها يلجأ إليها المسلم عند الضرورة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والإسلام أبان بكثير من أحكامه وآياته أن غايته هي: تحقيق مصالح الناس ودفع الضرر عنهم</w:t>
      </w:r>
      <w:r w:rsidRPr="002B6F20">
        <w:rPr>
          <w:rFonts w:ascii="Traditional Arabic" w:eastAsia="Times New Roman" w:hAnsi="Traditional Arabic" w:cs="Traditional Arabic"/>
          <w:sz w:val="36"/>
          <w:szCs w:val="36"/>
        </w:rPr>
        <w:t>.</w:t>
      </w:r>
      <w:bookmarkStart w:id="74" w:name="_ftnref7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[74]</w:t>
      </w:r>
      <w:r w:rsidRPr="002B6F20">
        <w:rPr>
          <w:rFonts w:ascii="Traditional Arabic" w:eastAsia="Times New Roman" w:hAnsi="Traditional Arabic" w:cs="Traditional Arabic"/>
          <w:sz w:val="36"/>
          <w:szCs w:val="36"/>
        </w:rPr>
        <w:fldChar w:fldCharType="end"/>
      </w:r>
      <w:bookmarkEnd w:id="74"/>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الوسطية في جانب السلوك</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ما يجب أن يكون عليه سلوك المسلم هو جزء مما يجب أن تكون عليه عقيدته وعبادته من التوسط والاعتدال. فالله سبحانه وتعالى يقول في القرآن الكريم</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وَاقْصِدْ فِي مَشْيِكَ وَاغْضُضْ مِنْ صَوْتِكَ إِنَّ أَنكَرَ الأَصْوَاتِ لَصَوْتُ الْحَمِيرِ </w:t>
      </w:r>
      <w:r w:rsidRPr="002B6F20">
        <w:rPr>
          <w:rFonts w:ascii="Traditional Arabic" w:eastAsia="Times New Roman" w:hAnsi="Traditional Arabic" w:cs="Traditional Arabic"/>
          <w:sz w:val="36"/>
          <w:szCs w:val="36"/>
          <w:rtl/>
        </w:rPr>
        <w:t>﴾</w:t>
      </w:r>
      <w:bookmarkStart w:id="75" w:name="_ftnref7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[75]</w:t>
      </w:r>
      <w:r w:rsidRPr="002B6F20">
        <w:rPr>
          <w:rFonts w:ascii="Traditional Arabic" w:eastAsia="Times New Roman" w:hAnsi="Traditional Arabic" w:cs="Traditional Arabic"/>
          <w:sz w:val="36"/>
          <w:szCs w:val="36"/>
        </w:rPr>
        <w:fldChar w:fldCharType="end"/>
      </w:r>
      <w:bookmarkEnd w:id="75"/>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أي واعدل فيه حتى يكون مشياً بين مشيين لا تدب دبيب المتماوتين ولا تثب ثيب الشطّار</w:t>
      </w:r>
      <w:r w:rsidRPr="002B6F20">
        <w:rPr>
          <w:rFonts w:ascii="Traditional Arabic" w:eastAsia="Times New Roman" w:hAnsi="Traditional Arabic" w:cs="Traditional Arabic"/>
          <w:sz w:val="36"/>
          <w:szCs w:val="36"/>
        </w:rPr>
        <w:t xml:space="preserve"> )</w:t>
      </w:r>
      <w:bookmarkStart w:id="76" w:name="_ftnref7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[76]</w:t>
      </w:r>
      <w:r w:rsidRPr="002B6F20">
        <w:rPr>
          <w:rFonts w:ascii="Traditional Arabic" w:eastAsia="Times New Roman" w:hAnsi="Traditional Arabic" w:cs="Traditional Arabic"/>
          <w:sz w:val="36"/>
          <w:szCs w:val="36"/>
        </w:rPr>
        <w:fldChar w:fldCharType="end"/>
      </w:r>
      <w:bookmarkEnd w:id="7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فامشِ مشياً مقتصداً ليس بالبطيء </w:t>
      </w:r>
      <w:proofErr w:type="spellStart"/>
      <w:r w:rsidRPr="002B6F20">
        <w:rPr>
          <w:rFonts w:ascii="Traditional Arabic" w:eastAsia="Times New Roman" w:hAnsi="Traditional Arabic" w:cs="Traditional Arabic"/>
          <w:sz w:val="36"/>
          <w:szCs w:val="36"/>
          <w:rtl/>
        </w:rPr>
        <w:t>المتثبط</w:t>
      </w:r>
      <w:proofErr w:type="spellEnd"/>
      <w:r w:rsidRPr="002B6F20">
        <w:rPr>
          <w:rFonts w:ascii="Traditional Arabic" w:eastAsia="Times New Roman" w:hAnsi="Traditional Arabic" w:cs="Traditional Arabic"/>
          <w:sz w:val="36"/>
          <w:szCs w:val="36"/>
          <w:rtl/>
        </w:rPr>
        <w:t xml:space="preserve"> ولا بالسريع المفرط بل عدلاً وسطاً بين بين.... ولا تبالغ في الكلام ولا ترفع صوتك فيما لا فائدة فيه</w:t>
      </w:r>
      <w:r w:rsidRPr="002B6F20">
        <w:rPr>
          <w:rFonts w:ascii="Traditional Arabic" w:eastAsia="Times New Roman" w:hAnsi="Traditional Arabic" w:cs="Traditional Arabic"/>
          <w:sz w:val="36"/>
          <w:szCs w:val="36"/>
        </w:rPr>
        <w:t xml:space="preserve"> )</w:t>
      </w:r>
      <w:bookmarkStart w:id="77" w:name="_ftnref7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[77]</w:t>
      </w:r>
      <w:r w:rsidRPr="002B6F20">
        <w:rPr>
          <w:rFonts w:ascii="Traditional Arabic" w:eastAsia="Times New Roman" w:hAnsi="Traditional Arabic" w:cs="Traditional Arabic"/>
          <w:sz w:val="36"/>
          <w:szCs w:val="36"/>
        </w:rPr>
        <w:fldChar w:fldCharType="end"/>
      </w:r>
      <w:bookmarkEnd w:id="77"/>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هذا هو تصوير القرآن لشخصية المسلم العامة، ويكون المسلم هكذا وسطاً في سائر مجالات حياته ففي الطعام والشراب يقول الله تعالى</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يَا بَنِي آدَمَ خُذُوا زِينَتَكُمْ عِنْدَ كُلِّ مَسْجِدٍ وَكُلُوا وَاشْرَبُوا وَلا تُسْرِفُوا إِنَّهُ لا يُحِبُّ الْمُسْرِفِينَ </w:t>
      </w:r>
      <w:r w:rsidRPr="002B6F20">
        <w:rPr>
          <w:rFonts w:ascii="Traditional Arabic" w:eastAsia="Times New Roman" w:hAnsi="Traditional Arabic" w:cs="Traditional Arabic"/>
          <w:sz w:val="36"/>
          <w:szCs w:val="36"/>
          <w:rtl/>
        </w:rPr>
        <w:t>﴾</w:t>
      </w:r>
      <w:bookmarkStart w:id="78" w:name="_ftnref7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"_ftn78"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[78]</w:t>
      </w:r>
      <w:r w:rsidRPr="002B6F20">
        <w:rPr>
          <w:rFonts w:ascii="Traditional Arabic" w:eastAsia="Times New Roman" w:hAnsi="Traditional Arabic" w:cs="Traditional Arabic"/>
          <w:sz w:val="36"/>
          <w:szCs w:val="36"/>
        </w:rPr>
        <w:fldChar w:fldCharType="end"/>
      </w:r>
      <w:bookmarkEnd w:id="78"/>
      <w:r w:rsidRPr="002B6F20">
        <w:rPr>
          <w:rFonts w:ascii="Traditional Arabic" w:eastAsia="Times New Roman" w:hAnsi="Traditional Arabic" w:cs="Traditional Arabic"/>
          <w:sz w:val="36"/>
          <w:szCs w:val="36"/>
          <w:rtl/>
        </w:rPr>
        <w:t>، ويقول تعالى في الإنفاق</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وَلا تَجْعَلْ يَدَكَ مَغْلُولَةً إِلَى عُنُقِكَ وَلا تَبْسُطْهَا كُلَّ الْبَسْطِ فَتَقْعُدَ مَلُوماً مَحْسُوراً </w:t>
      </w:r>
      <w:r w:rsidRPr="002B6F20">
        <w:rPr>
          <w:rFonts w:ascii="Traditional Arabic" w:eastAsia="Times New Roman" w:hAnsi="Traditional Arabic" w:cs="Traditional Arabic"/>
          <w:sz w:val="36"/>
          <w:szCs w:val="36"/>
          <w:rtl/>
        </w:rPr>
        <w:t xml:space="preserve">﴾ </w:t>
      </w:r>
      <w:bookmarkStart w:id="79" w:name="_ftnref79"/>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"_ftn79"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[79]</w:t>
      </w:r>
      <w:r w:rsidRPr="002B6F20">
        <w:rPr>
          <w:rFonts w:ascii="Traditional Arabic" w:eastAsia="Times New Roman" w:hAnsi="Traditional Arabic" w:cs="Traditional Arabic"/>
          <w:color w:val="008080"/>
          <w:sz w:val="36"/>
          <w:szCs w:val="36"/>
        </w:rPr>
        <w:fldChar w:fldCharType="end"/>
      </w:r>
      <w:bookmarkEnd w:id="79"/>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أي لا تكن بخيلاً منوعاً لا تعطي أحداً شيئاً ولا تسرف في الإنفاق فتعطي فوق طاقتك</w:t>
      </w:r>
      <w:r w:rsidRPr="002B6F20">
        <w:rPr>
          <w:rFonts w:ascii="Traditional Arabic" w:eastAsia="Times New Roman" w:hAnsi="Traditional Arabic" w:cs="Traditional Arabic"/>
          <w:sz w:val="36"/>
          <w:szCs w:val="36"/>
        </w:rPr>
        <w:t xml:space="preserve"> )</w:t>
      </w:r>
      <w:bookmarkStart w:id="80" w:name="_ftnref8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[80]</w:t>
      </w:r>
      <w:r w:rsidRPr="002B6F20">
        <w:rPr>
          <w:rFonts w:ascii="Traditional Arabic" w:eastAsia="Times New Roman" w:hAnsi="Traditional Arabic" w:cs="Traditional Arabic"/>
          <w:sz w:val="36"/>
          <w:szCs w:val="36"/>
        </w:rPr>
        <w:fldChar w:fldCharType="end"/>
      </w:r>
      <w:bookmarkEnd w:id="80"/>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فالمسلم وسط في الارتباطات، والعلاقات لا تلغي شخصية الفرد ومقوماته، ولا تلاشي شخصيته في شخصية الجماعة، تطلقه كذلك فرداً أَثِرَاً جَشِعَاً لا هم له إلا ذاته</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إنما تطلق من الدوافع والطاقات ما يؤدي إلى الحركة والنماء وتطلق من النوازع ما يحقق شخصية الفرد وكيانه ثم تضع موانع للغلو ومن الدوافع ما يثير رغبته للعمل </w:t>
      </w:r>
      <w:bookmarkStart w:id="81" w:name="_ftnref8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[81]</w:t>
      </w:r>
      <w:r w:rsidRPr="002B6F20">
        <w:rPr>
          <w:rFonts w:ascii="Traditional Arabic" w:eastAsia="Times New Roman" w:hAnsi="Traditional Arabic" w:cs="Traditional Arabic"/>
          <w:sz w:val="36"/>
          <w:szCs w:val="36"/>
        </w:rPr>
        <w:fldChar w:fldCharType="end"/>
      </w:r>
      <w:bookmarkEnd w:id="81"/>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وخير ما نستدل به بعد الآيات الكريمة السابقة في تكوين شخصية المسلم المعتدلة</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قصة الرهط الثلاثة الذين جاؤوا إلى بيوت أزواج النبي صلى الله عليه وسلم يسألون عن عبادة النبي صلى الله عليه وسلم فلما أخبروا كأنهم تقالّوها ! فقالوا: وأين نحن من النبي صلى الله عليه وسلم وقد غُفر له ما تقدم من ذنبه وما تأخر ! قال أحدهم: أما أنا فأنا أصلي الليل أبدا وقال آخر: أنا أصوم الدهر ولا أفطر وقال آخر: أما أنا فإني أعتزل النساء فلا أتزوج أبداً، فجاء رسول الله صلى الله عليه وسلم فقال</w:t>
      </w:r>
      <w:r w:rsidRPr="002B6F20">
        <w:rPr>
          <w:rFonts w:ascii="Traditional Arabic" w:eastAsia="Times New Roman" w:hAnsi="Traditional Arabic" w:cs="Traditional Arabic"/>
          <w:sz w:val="36"/>
          <w:szCs w:val="36"/>
        </w:rPr>
        <w:t xml:space="preserve">: " </w:t>
      </w:r>
      <w:r w:rsidRPr="002B6F20">
        <w:rPr>
          <w:rFonts w:ascii="Traditional Arabic" w:eastAsia="Times New Roman" w:hAnsi="Traditional Arabic" w:cs="Traditional Arabic"/>
          <w:sz w:val="36"/>
          <w:szCs w:val="36"/>
          <w:rtl/>
        </w:rPr>
        <w:t>أنتم الذين قلتم كذا؟ أما و الله إني لأخشاكم لله وأتقاكم له لكني أصوم وأفطر وأصليّ وأرقُد وأتزوج النساء فمن رغب عن سنتي فليس مني</w:t>
      </w:r>
      <w:r w:rsidRPr="002B6F20">
        <w:rPr>
          <w:rFonts w:ascii="Traditional Arabic" w:eastAsia="Times New Roman" w:hAnsi="Traditional Arabic" w:cs="Traditional Arabic"/>
          <w:sz w:val="36"/>
          <w:szCs w:val="36"/>
        </w:rPr>
        <w:t xml:space="preserve"> " </w:t>
      </w:r>
      <w:bookmarkStart w:id="82" w:name="_ftnref8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[82]</w:t>
      </w:r>
      <w:r w:rsidRPr="002B6F20">
        <w:rPr>
          <w:rFonts w:ascii="Traditional Arabic" w:eastAsia="Times New Roman" w:hAnsi="Traditional Arabic" w:cs="Traditional Arabic"/>
          <w:sz w:val="36"/>
          <w:szCs w:val="36"/>
        </w:rPr>
        <w:fldChar w:fldCharType="end"/>
      </w:r>
      <w:bookmarkEnd w:id="8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فطريقة النبي صلى الله عليه وسلم </w:t>
      </w:r>
      <w:proofErr w:type="spellStart"/>
      <w:r w:rsidRPr="002B6F20">
        <w:rPr>
          <w:rFonts w:ascii="Traditional Arabic" w:eastAsia="Times New Roman" w:hAnsi="Traditional Arabic" w:cs="Traditional Arabic"/>
          <w:sz w:val="36"/>
          <w:szCs w:val="36"/>
          <w:rtl/>
        </w:rPr>
        <w:t>الحنيفية</w:t>
      </w:r>
      <w:proofErr w:type="spellEnd"/>
      <w:r w:rsidRPr="002B6F20">
        <w:rPr>
          <w:rFonts w:ascii="Traditional Arabic" w:eastAsia="Times New Roman" w:hAnsi="Traditional Arabic" w:cs="Traditional Arabic"/>
          <w:sz w:val="36"/>
          <w:szCs w:val="36"/>
          <w:rtl/>
        </w:rPr>
        <w:t xml:space="preserve"> السمحة فيفطر ليتقوّى على الصوم وينام ليتقوى على القيام ويتزوج لكسر الشهوة </w:t>
      </w:r>
      <w:proofErr w:type="spellStart"/>
      <w:r w:rsidRPr="002B6F20">
        <w:rPr>
          <w:rFonts w:ascii="Traditional Arabic" w:eastAsia="Times New Roman" w:hAnsi="Traditional Arabic" w:cs="Traditional Arabic"/>
          <w:sz w:val="36"/>
          <w:szCs w:val="36"/>
          <w:rtl/>
        </w:rPr>
        <w:t>وإعفاف</w:t>
      </w:r>
      <w:proofErr w:type="spellEnd"/>
      <w:r w:rsidRPr="002B6F20">
        <w:rPr>
          <w:rFonts w:ascii="Traditional Arabic" w:eastAsia="Times New Roman" w:hAnsi="Traditional Arabic" w:cs="Traditional Arabic"/>
          <w:sz w:val="36"/>
          <w:szCs w:val="36"/>
          <w:rtl/>
        </w:rPr>
        <w:t xml:space="preserve"> النفس </w:t>
      </w:r>
      <w:bookmarkStart w:id="83" w:name="_ftnref8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[83]</w:t>
      </w:r>
      <w:r w:rsidRPr="002B6F20">
        <w:rPr>
          <w:rFonts w:ascii="Traditional Arabic" w:eastAsia="Times New Roman" w:hAnsi="Traditional Arabic" w:cs="Traditional Arabic"/>
          <w:sz w:val="36"/>
          <w:szCs w:val="36"/>
        </w:rPr>
        <w:fldChar w:fldCharType="end"/>
      </w:r>
      <w:bookmarkEnd w:id="83"/>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بين العلماء حكم النكاح في هذا الحديث حسب حال الشخص وتَوْقِهِ إلى النكاح ووجود المؤن لديه مما لا مجال للخوض فيه والاسترسال </w:t>
      </w:r>
      <w:bookmarkStart w:id="84" w:name="_ftnref8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[84]</w:t>
      </w:r>
      <w:r w:rsidRPr="002B6F20">
        <w:rPr>
          <w:rFonts w:ascii="Traditional Arabic" w:eastAsia="Times New Roman" w:hAnsi="Traditional Arabic" w:cs="Traditional Arabic"/>
          <w:sz w:val="36"/>
          <w:szCs w:val="36"/>
        </w:rPr>
        <w:fldChar w:fldCharType="end"/>
      </w:r>
      <w:bookmarkEnd w:id="84"/>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الوسطية في جانب الاقتصاد</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إن من أهم الجوانب الحياتية التي تبرز فيها وسطية الإسلام هو الناحية المالية والاقتصاد فيه، حيث ذهب كثير من المفكرين المسلمين المعاصرين إلى بيان حقيقة الاقتصاد الغربي وما يحمله من آثار سيئة وبينوا جانب الغلو في ذلك حين طغيان الجانب المادي في الإنسان على الجانب </w:t>
      </w:r>
      <w:r w:rsidRPr="002B6F20">
        <w:rPr>
          <w:rFonts w:ascii="Traditional Arabic" w:eastAsia="Times New Roman" w:hAnsi="Traditional Arabic" w:cs="Traditional Arabic"/>
          <w:sz w:val="36"/>
          <w:szCs w:val="36"/>
          <w:rtl/>
        </w:rPr>
        <w:lastRenderedPageBreak/>
        <w:t>الروحي مما جعل هذه الحضارة عديمة الأخلاق تفتك ببني البشر دون رحمة بأسلحة التدمير الشامل والترسانات النووية التي تهدّد حياة البشر في أية لحظة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ثم نبحث في تفريط المسلمين في ترك الدنيا والعمل لها وما جَرَّ ذلك على العالم الإسلامي من تخلّف وركود وتسلط الأعداء</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للوصول إن شاء الله إلى توضيح وسطية الإسلام بين طغيان المادة وإهمالها كلياً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تتبوأ المشكلة الاقتصادية في النظام العالمي مكان الصدارة لأنها المسألة الخطيرة التي تشغل العالم. وقد حملت حضارة الغرب المادية حالة من اضطراب العلاقات الدولية في يدٍ بينما حملت في اليد الأخرى حالة من النزاع بين الطبقات المختلفة</w:t>
      </w:r>
      <w:r w:rsidRPr="002B6F20">
        <w:rPr>
          <w:rFonts w:ascii="Traditional Arabic" w:eastAsia="Times New Roman" w:hAnsi="Traditional Arabic" w:cs="Traditional Arabic"/>
          <w:sz w:val="36"/>
          <w:szCs w:val="36"/>
        </w:rPr>
        <w:t>.</w:t>
      </w:r>
      <w:bookmarkStart w:id="85" w:name="_ftnref85"/>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[85]</w:t>
      </w:r>
      <w:r w:rsidRPr="002B6F20">
        <w:rPr>
          <w:rFonts w:ascii="Traditional Arabic" w:eastAsia="Times New Roman" w:hAnsi="Traditional Arabic" w:cs="Traditional Arabic"/>
          <w:sz w:val="36"/>
          <w:szCs w:val="36"/>
        </w:rPr>
        <w:fldChar w:fldCharType="end"/>
      </w:r>
      <w:bookmarkEnd w:id="85"/>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إن علم الاقتصاد الغربي ليس علماً أخلاقياً بالرغم من أنه يمسّ البشر في حياتهم وعلاقاتهم </w:t>
      </w:r>
      <w:bookmarkStart w:id="86" w:name="_ftnref8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[86]</w:t>
      </w:r>
      <w:r w:rsidRPr="002B6F20">
        <w:rPr>
          <w:rFonts w:ascii="Traditional Arabic" w:eastAsia="Times New Roman" w:hAnsi="Traditional Arabic" w:cs="Traditional Arabic"/>
          <w:sz w:val="36"/>
          <w:szCs w:val="36"/>
        </w:rPr>
        <w:fldChar w:fldCharType="end"/>
      </w:r>
      <w:bookmarkEnd w:id="8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ويخطئ من ينظر إلى المسألة بمنظور أخلاقي</w:t>
      </w:r>
      <w:r w:rsidRPr="002B6F20">
        <w:rPr>
          <w:rFonts w:ascii="Traditional Arabic" w:eastAsia="Times New Roman" w:hAnsi="Traditional Arabic" w:cs="Traditional Arabic"/>
          <w:sz w:val="36"/>
          <w:szCs w:val="36"/>
        </w:rPr>
        <w:t>.</w:t>
      </w:r>
      <w:bookmarkStart w:id="87" w:name="_ftnref8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[87]</w:t>
      </w:r>
      <w:r w:rsidRPr="002B6F20">
        <w:rPr>
          <w:rFonts w:ascii="Traditional Arabic" w:eastAsia="Times New Roman" w:hAnsi="Traditional Arabic" w:cs="Traditional Arabic"/>
          <w:sz w:val="36"/>
          <w:szCs w:val="36"/>
        </w:rPr>
        <w:fldChar w:fldCharType="end"/>
      </w:r>
      <w:bookmarkEnd w:id="87"/>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لذلك فالغرب اليوم بسبب سيطرته الاقتصادية والسياسية والعسكرية يفرض على العالم بأكمله نموذجه في النحو الذي يولّد في آنٍ واحدٍ تفاوتات متزايدة وينزع من نفوس الفقراء كل تفاؤل في المستقبل</w:t>
      </w:r>
      <w:r w:rsidRPr="002B6F20">
        <w:rPr>
          <w:rFonts w:ascii="Traditional Arabic" w:eastAsia="Times New Roman" w:hAnsi="Traditional Arabic" w:cs="Traditional Arabic"/>
          <w:sz w:val="36"/>
          <w:szCs w:val="36"/>
        </w:rPr>
        <w:t>.</w:t>
      </w:r>
      <w:bookmarkStart w:id="88" w:name="_ftnref8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[88]</w:t>
      </w:r>
      <w:r w:rsidRPr="002B6F20">
        <w:rPr>
          <w:rFonts w:ascii="Traditional Arabic" w:eastAsia="Times New Roman" w:hAnsi="Traditional Arabic" w:cs="Traditional Arabic"/>
          <w:sz w:val="36"/>
          <w:szCs w:val="36"/>
        </w:rPr>
        <w:fldChar w:fldCharType="end"/>
      </w:r>
      <w:bookmarkEnd w:id="88"/>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وقد ظهر النظام الاشتراكي منادياً بالثورة على النظام الرأسمالي، مدعياً تحقيق العدالة الاجتماعية إلا أنه سقط في هوّة سحيقة على شكل انهيار مروّع وكان من أهم أسباب السقوط هو تلك المفارقة بين الواقع والأحلام النظرية وتجاهل الناحية الروحية في الإنسان</w:t>
      </w:r>
      <w:r w:rsidRPr="002B6F20">
        <w:rPr>
          <w:rFonts w:ascii="Traditional Arabic" w:eastAsia="Times New Roman" w:hAnsi="Traditional Arabic" w:cs="Traditional Arabic"/>
          <w:sz w:val="36"/>
          <w:szCs w:val="36"/>
        </w:rPr>
        <w:t>.</w:t>
      </w:r>
      <w:bookmarkStart w:id="89" w:name="_ftnref8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"_ftn89"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[89]</w:t>
      </w:r>
      <w:r w:rsidRPr="002B6F20">
        <w:rPr>
          <w:rFonts w:ascii="Traditional Arabic" w:eastAsia="Times New Roman" w:hAnsi="Traditional Arabic" w:cs="Traditional Arabic"/>
          <w:sz w:val="36"/>
          <w:szCs w:val="36"/>
        </w:rPr>
        <w:fldChar w:fldCharType="end"/>
      </w:r>
      <w:bookmarkEnd w:id="89"/>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ولذلك فإن الاقتصاد في الإسلام يرتبط ارتباطاً وثيقاً بالمنهج الإلهي الذي يقوم على التوازن بين المصالح وحب الخير لجميع الناس والابتعاد عن كل ما يسيء إلى العلاقات الودّية بين الناس</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فقد انتشر الإقبال على الدنيا في القرن الثاني وما بعده وجنح الناس إلى مخالطة الدنيا </w:t>
      </w:r>
      <w:bookmarkStart w:id="90" w:name="_ftnref9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[90]</w:t>
      </w:r>
      <w:r w:rsidRPr="002B6F20">
        <w:rPr>
          <w:rFonts w:ascii="Traditional Arabic" w:eastAsia="Times New Roman" w:hAnsi="Traditional Arabic" w:cs="Traditional Arabic"/>
          <w:sz w:val="36"/>
          <w:szCs w:val="36"/>
        </w:rPr>
        <w:fldChar w:fldCharType="end"/>
      </w:r>
      <w:bookmarkEnd w:id="9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مما أورث ذلك غلواً في الجانب المادي مصحوباً بغلو آخر في الجانب العقلي فظهرت الدعوة إلى الزهد في الدنيا، بطريقة لم تكن معروفة زمن رسول الله صلى الله عليه وسلم وهي: ترك العمل للدنيا وعدم طلب الحاجة من أي شخص كان وترك الأسباب كلياً بدعوى التوكل على الله تعالى</w:t>
      </w:r>
      <w:r w:rsidRPr="002B6F20">
        <w:rPr>
          <w:rFonts w:ascii="Traditional Arabic" w:eastAsia="Times New Roman" w:hAnsi="Traditional Arabic" w:cs="Traditional Arabic"/>
          <w:sz w:val="36"/>
          <w:szCs w:val="36"/>
        </w:rPr>
        <w:t>.</w:t>
      </w:r>
      <w:bookmarkStart w:id="91" w:name="_ftnref9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[91]</w:t>
      </w:r>
      <w:r w:rsidRPr="002B6F20">
        <w:rPr>
          <w:rFonts w:ascii="Traditional Arabic" w:eastAsia="Times New Roman" w:hAnsi="Traditional Arabic" w:cs="Traditional Arabic"/>
          <w:sz w:val="36"/>
          <w:szCs w:val="36"/>
        </w:rPr>
        <w:fldChar w:fldCharType="end"/>
      </w:r>
      <w:bookmarkEnd w:id="91"/>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rtl/>
        </w:rPr>
        <w:t>وقد أُلِّفَتْ كتبٌ وصُنِّفَتْ مجلدات في ذم الدنيا والإنكار على من اشتغل بها، وصوّر دعاة الزهد في الدنيا في صورةٍ سيئةٍ جداً بأنها</w:t>
      </w:r>
      <w:r w:rsidRPr="002B6F20">
        <w:rPr>
          <w:rFonts w:ascii="Traditional Arabic" w:eastAsia="Times New Roman" w:hAnsi="Traditional Arabic" w:cs="Traditional Arabic"/>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مزينة الظواهر، قبيحة السرائر وهي شبه عجوز متزينة تخدع الناس بظاهرها فإذا وقفوا على باطنها وكشفوا القناع عن وجهها تمثّل لهم قبائحها فندموا على اتباعها وخجلوا من ضعف عقولهم</w:t>
      </w:r>
      <w:r w:rsidRPr="002B6F20">
        <w:rPr>
          <w:rFonts w:ascii="Traditional Arabic" w:eastAsia="Times New Roman" w:hAnsi="Traditional Arabic" w:cs="Traditional Arabic"/>
          <w:sz w:val="36"/>
          <w:szCs w:val="36"/>
        </w:rPr>
        <w:t xml:space="preserve"> ).</w:t>
      </w:r>
      <w:bookmarkStart w:id="92" w:name="_ftnref9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[92]</w:t>
      </w:r>
      <w:r w:rsidRPr="002B6F20">
        <w:rPr>
          <w:rFonts w:ascii="Traditional Arabic" w:eastAsia="Times New Roman" w:hAnsi="Traditional Arabic" w:cs="Traditional Arabic"/>
          <w:sz w:val="36"/>
          <w:szCs w:val="36"/>
        </w:rPr>
        <w:fldChar w:fldCharType="end"/>
      </w:r>
      <w:bookmarkEnd w:id="92"/>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بل جعلوا الزهد في الدنيا متمثلاً في ثلاثة أشياء: القلة والخلوة والجوع</w:t>
      </w:r>
      <w:r w:rsidRPr="002B6F20">
        <w:rPr>
          <w:rFonts w:ascii="Traditional Arabic" w:eastAsia="Times New Roman" w:hAnsi="Traditional Arabic" w:cs="Traditional Arabic"/>
          <w:sz w:val="36"/>
          <w:szCs w:val="36"/>
        </w:rPr>
        <w:t>.</w:t>
      </w:r>
      <w:bookmarkStart w:id="93" w:name="_ftnref93"/>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[93]</w:t>
      </w:r>
      <w:r w:rsidRPr="002B6F20">
        <w:rPr>
          <w:rFonts w:ascii="Traditional Arabic" w:eastAsia="Times New Roman" w:hAnsi="Traditional Arabic" w:cs="Traditional Arabic"/>
          <w:sz w:val="36"/>
          <w:szCs w:val="36"/>
        </w:rPr>
        <w:fldChar w:fldCharType="end"/>
      </w:r>
      <w:bookmarkEnd w:id="93"/>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حتى لبس كثير منهم الخرقة الصوف علامة على ترك الدنيا</w:t>
      </w:r>
      <w:r w:rsidRPr="002B6F20">
        <w:rPr>
          <w:rFonts w:ascii="Traditional Arabic" w:eastAsia="Times New Roman" w:hAnsi="Traditional Arabic" w:cs="Traditional Arabic"/>
          <w:sz w:val="36"/>
          <w:szCs w:val="36"/>
        </w:rPr>
        <w:t>.</w:t>
      </w:r>
      <w:bookmarkStart w:id="94" w:name="_ftnref94"/>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[94]</w:t>
      </w:r>
      <w:r w:rsidRPr="002B6F20">
        <w:rPr>
          <w:rFonts w:ascii="Traditional Arabic" w:eastAsia="Times New Roman" w:hAnsi="Traditional Arabic" w:cs="Traditional Arabic"/>
          <w:sz w:val="36"/>
          <w:szCs w:val="36"/>
        </w:rPr>
        <w:fldChar w:fldCharType="end"/>
      </w:r>
      <w:bookmarkEnd w:id="94"/>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لا يخفى علينا أن التعليم الإسلامي كله في القرآن والسنة يدعو إلى الحلول الوسطى دائماً قال تعالى</w:t>
      </w:r>
      <w:r w:rsidRPr="002B6F20">
        <w:rPr>
          <w:rFonts w:ascii="Traditional Arabic" w:eastAsia="Times New Roman" w:hAnsi="Traditional Arabic" w:cs="Traditional Arabic"/>
          <w:sz w:val="36"/>
          <w:szCs w:val="36"/>
        </w:rPr>
        <w:t>:</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w:t>
      </w:r>
      <w:r w:rsidRPr="002B6F20">
        <w:rPr>
          <w:rFonts w:ascii="Traditional Arabic" w:eastAsia="Times New Roman" w:hAnsi="Traditional Arabic" w:cs="Traditional Arabic"/>
          <w:sz w:val="36"/>
          <w:szCs w:val="36"/>
          <w:rtl/>
        </w:rPr>
        <w:t>﴾</w:t>
      </w:r>
      <w:bookmarkStart w:id="95" w:name="_ftnref95"/>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"_ftn95"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[95]</w:t>
      </w:r>
      <w:r w:rsidRPr="002B6F20">
        <w:rPr>
          <w:rFonts w:ascii="Traditional Arabic" w:eastAsia="Times New Roman" w:hAnsi="Traditional Arabic" w:cs="Traditional Arabic"/>
          <w:color w:val="008080"/>
          <w:sz w:val="36"/>
          <w:szCs w:val="36"/>
        </w:rPr>
        <w:fldChar w:fldCharType="end"/>
      </w:r>
      <w:bookmarkEnd w:id="95"/>
    </w:p>
    <w:p w:rsidR="002B6F20" w:rsidRPr="002B6F20" w:rsidRDefault="002B6F20" w:rsidP="002B6F20">
      <w:pPr>
        <w:bidi/>
        <w:rPr>
          <w:rFonts w:ascii="Traditional Arabic" w:eastAsia="Times New Roman" w:hAnsi="Traditional Arabic" w:cs="Traditional Arabic"/>
          <w:sz w:val="36"/>
          <w:szCs w:val="36"/>
        </w:rPr>
      </w:pP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t>(</w:t>
      </w:r>
      <w:r w:rsidRPr="002B6F20">
        <w:rPr>
          <w:rFonts w:ascii="Traditional Arabic" w:eastAsia="Times New Roman" w:hAnsi="Traditional Arabic" w:cs="Traditional Arabic"/>
          <w:sz w:val="36"/>
          <w:szCs w:val="36"/>
          <w:rtl/>
        </w:rPr>
        <w:t>وأما توعية الإنسان المسلم في الميدان الاقتصادي فيجب أن تجرّه إلى وثنية جديدة ليصير من عباد صنم جديد اسمه الاقتصاد</w:t>
      </w:r>
      <w:r w:rsidRPr="002B6F20">
        <w:rPr>
          <w:rFonts w:ascii="Traditional Arabic" w:eastAsia="Times New Roman" w:hAnsi="Traditional Arabic" w:cs="Traditional Arabic"/>
          <w:sz w:val="36"/>
          <w:szCs w:val="36"/>
        </w:rPr>
        <w:t>)</w:t>
      </w:r>
      <w:bookmarkStart w:id="96" w:name="_ftnref96"/>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[96]</w:t>
      </w:r>
      <w:r w:rsidRPr="002B6F20">
        <w:rPr>
          <w:rFonts w:ascii="Traditional Arabic" w:eastAsia="Times New Roman" w:hAnsi="Traditional Arabic" w:cs="Traditional Arabic"/>
          <w:sz w:val="36"/>
          <w:szCs w:val="36"/>
        </w:rPr>
        <w:fldChar w:fldCharType="end"/>
      </w:r>
      <w:bookmarkEnd w:id="96"/>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فوسطية الإسلام هو الحد المعتدل بين الحالتين السابقتين والتي تمثلت في حياة الرعيل الأول الذين نشأت على أيديهم الحضارة الإسلامية حيث استهانوا بالدنيا ووضعوها من المهانة في الموضع الذي جعلها الله فيه وفي نفس الوقت ساقوا الدنيا مسخرّين لها لعمارة الأرض وإقامة المجتمع الإسلامي الصحيح فالتزموا بذلك الوسطية التي ربّاهم الإسلام عليها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وهي إخراج حب الدنيا من القلب فأخضعها الله لهم وسيّروها ورائهم، بمقدار ما تساموا عليها</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ووسطية الإسلام تسعى بالإنسان في طريق معتدل سليم نحو تحقيق سائر حاجاته وأشواقه الإنسانية المختلفة في تناسق مطرِّد وتوازن دقيق</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إن بإمكاننا أن نجد أمثلة عملية كثيرة في حياة رسول الله صلى الله عليه وسلم وحياة أصحابه والتابعين من بعدهم، قد جاءت تلك الأمثلة تطبيقاً عملياً على التعليمات القرآنية لكيفية التعامل مع الدنيا في أن يتحرر الإنسان من حبها وذل التعلق بها من خلال التأمل في الصفات التي وصفها الله عز وجل بها ثم يقبل عليها ! فيستخدمها أداة مسرة في بناء المجتمع الإنساني الرشيد الذي أمر الله تعالى عباده ببنائه</w:t>
      </w:r>
      <w:r w:rsidRPr="002B6F20">
        <w:rPr>
          <w:rFonts w:ascii="Traditional Arabic" w:eastAsia="Times New Roman" w:hAnsi="Traditional Arabic" w:cs="Traditional Arabic"/>
          <w:sz w:val="36"/>
          <w:szCs w:val="36"/>
        </w:rPr>
        <w:t>.</w:t>
      </w:r>
      <w:bookmarkStart w:id="97" w:name="_ftnref97"/>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[97]</w:t>
      </w:r>
      <w:r w:rsidRPr="002B6F20">
        <w:rPr>
          <w:rFonts w:ascii="Traditional Arabic" w:eastAsia="Times New Roman" w:hAnsi="Traditional Arabic" w:cs="Traditional Arabic"/>
          <w:sz w:val="36"/>
          <w:szCs w:val="36"/>
        </w:rPr>
        <w:fldChar w:fldCharType="end"/>
      </w:r>
      <w:bookmarkEnd w:id="97"/>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على ضوء ما سبق يتبين لنا أن الاقتصاد اليوم له دور كبير في حياة الأمم بل إن الاقتصاد صار العصا الغليظة التي يُضرب بها والوسيلة الناجحة في يد الاستعمار الحديث في السيطرة السهلة على رقاب الشعوب وقيامها حسب ما يريد</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lastRenderedPageBreak/>
        <w:t>ولقد ترتب على التبعية الاقتصادية التي فرضتها الدول الغربية على الدول الإسلامية أن أصبحت قطاعات النشاط الاقتصادي ترتبط ارتباطاً شبه كامل مع الاقتصاد الغربي معظمه على الأرباح والاحتكار وغير ذلك من الدوافع المادية البحتة التي لا تأخذ في الاعتبار مصالح المجتمع في مجموعة والتي لا تعطي الجوانب الإنسانية والروحية أي اهتمام</w:t>
      </w:r>
      <w:r w:rsidRPr="002B6F20">
        <w:rPr>
          <w:rFonts w:ascii="Traditional Arabic" w:eastAsia="Times New Roman" w:hAnsi="Traditional Arabic" w:cs="Traditional Arabic"/>
          <w:sz w:val="36"/>
          <w:szCs w:val="36"/>
        </w:rPr>
        <w:t>...)</w:t>
      </w:r>
      <w:bookmarkStart w:id="98" w:name="_ftnref98"/>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[98]</w:t>
      </w:r>
      <w:r w:rsidRPr="002B6F20">
        <w:rPr>
          <w:rFonts w:ascii="Traditional Arabic" w:eastAsia="Times New Roman" w:hAnsi="Traditional Arabic" w:cs="Traditional Arabic"/>
          <w:sz w:val="36"/>
          <w:szCs w:val="36"/>
        </w:rPr>
        <w:fldChar w:fldCharType="end"/>
      </w:r>
      <w:bookmarkEnd w:id="98"/>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ومعلوم أن الإسلام رفض الذل والخنوع والفقر وأمر بالغنى لقوله صلى الله عليه وسلم: " إن الله يحب العبد التقي الغني الخفي</w:t>
      </w:r>
      <w:r w:rsidRPr="002B6F20">
        <w:rPr>
          <w:rFonts w:ascii="Traditional Arabic" w:eastAsia="Times New Roman" w:hAnsi="Traditional Arabic" w:cs="Traditional Arabic"/>
          <w:sz w:val="36"/>
          <w:szCs w:val="36"/>
        </w:rPr>
        <w:t xml:space="preserve"> "</w:t>
      </w:r>
      <w:bookmarkStart w:id="99" w:name="_ftnref99"/>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"_ftn99"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[99]</w:t>
      </w:r>
      <w:r w:rsidRPr="002B6F20">
        <w:rPr>
          <w:rFonts w:ascii="Traditional Arabic" w:eastAsia="Times New Roman" w:hAnsi="Traditional Arabic" w:cs="Traditional Arabic"/>
          <w:sz w:val="36"/>
          <w:szCs w:val="36"/>
        </w:rPr>
        <w:fldChar w:fldCharType="end"/>
      </w:r>
      <w:bookmarkEnd w:id="9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وما أمره بالغنى إلا أنه أمر بالزكاة والزكاة لا يمكن إلا من غنىً إلا أن التوسط في جميع الأمور مطلوب والقصد فيها حسنٌ محمود وقد قال رسول الله صلى الله عليه وسلم: " ثلاث خصال يحبها الله ورسوله: القصد، والتؤدة، وحُسن الخلق</w:t>
      </w:r>
      <w:r w:rsidRPr="002B6F20">
        <w:rPr>
          <w:rFonts w:ascii="Traditional Arabic" w:eastAsia="Times New Roman" w:hAnsi="Traditional Arabic" w:cs="Traditional Arabic"/>
          <w:sz w:val="36"/>
          <w:szCs w:val="36"/>
        </w:rPr>
        <w:t xml:space="preserve"> "</w:t>
      </w:r>
      <w:bookmarkStart w:id="100" w:name="_ftnref100"/>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"_ftn100"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[100]</w:t>
      </w:r>
      <w:r w:rsidRPr="002B6F20">
        <w:rPr>
          <w:rFonts w:ascii="Traditional Arabic" w:eastAsia="Times New Roman" w:hAnsi="Traditional Arabic" w:cs="Traditional Arabic"/>
          <w:sz w:val="36"/>
          <w:szCs w:val="36"/>
        </w:rPr>
        <w:fldChar w:fldCharType="end"/>
      </w:r>
      <w:bookmarkEnd w:id="100"/>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ولقد أمر الإسلام بالقوة قال تعالى</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2B6F20">
        <w:rPr>
          <w:rFonts w:ascii="Traditional Arabic" w:eastAsia="Times New Roman" w:hAnsi="Traditional Arabic" w:cs="Traditional Arabic"/>
          <w:sz w:val="36"/>
          <w:szCs w:val="36"/>
          <w:rtl/>
        </w:rPr>
        <w:t xml:space="preserve"> ﴾</w:t>
      </w:r>
      <w:bookmarkStart w:id="101" w:name="_ftnref101"/>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"_ftn101"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[101]</w:t>
      </w:r>
      <w:r w:rsidRPr="002B6F20">
        <w:rPr>
          <w:rFonts w:ascii="Traditional Arabic" w:eastAsia="Times New Roman" w:hAnsi="Traditional Arabic" w:cs="Traditional Arabic"/>
          <w:sz w:val="36"/>
          <w:szCs w:val="36"/>
        </w:rPr>
        <w:fldChar w:fldCharType="end"/>
      </w:r>
      <w:bookmarkEnd w:id="101"/>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والمال هو سيد القوة اليوم بل له الدور الرئيسي كما أسلفنا في حياة الشعوب</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والإسلام يطلب الاستمتاع بمباهج الحياة المعقولة للناس جميعاً كبيرهم وصغيرهم غنيهم </w:t>
      </w:r>
      <w:proofErr w:type="spellStart"/>
      <w:r w:rsidRPr="002B6F20">
        <w:rPr>
          <w:rFonts w:ascii="Traditional Arabic" w:eastAsia="Times New Roman" w:hAnsi="Traditional Arabic" w:cs="Traditional Arabic"/>
          <w:sz w:val="36"/>
          <w:szCs w:val="36"/>
          <w:rtl/>
        </w:rPr>
        <w:t>وفقيرهم</w:t>
      </w:r>
      <w:proofErr w:type="spellEnd"/>
      <w:r w:rsidRPr="002B6F20">
        <w:rPr>
          <w:rFonts w:ascii="Traditional Arabic" w:eastAsia="Times New Roman" w:hAnsi="Traditional Arabic" w:cs="Traditional Arabic"/>
          <w:sz w:val="36"/>
          <w:szCs w:val="36"/>
          <w:rtl/>
        </w:rPr>
        <w:t>، فإذا دعا في بعض الأحيان إلى الصبر والرضا فليست هذه دعوة إلى الزهد والحرمان، إنما دعوة إلى احتفاظ النفس بطمأنينتها على الشدائد إلى أن تزول وتزال، أما بعد ذلك فكل فردٍ مطالب بأن يستمتع بالمتاع الحلال</w:t>
      </w:r>
      <w:bookmarkStart w:id="102" w:name="_ftnref102"/>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"_ftn102"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[102]</w:t>
      </w:r>
      <w:r w:rsidRPr="002B6F20">
        <w:rPr>
          <w:rFonts w:ascii="Traditional Arabic" w:eastAsia="Times New Roman" w:hAnsi="Traditional Arabic" w:cs="Traditional Arabic"/>
          <w:sz w:val="36"/>
          <w:szCs w:val="36"/>
        </w:rPr>
        <w:fldChar w:fldCharType="end"/>
      </w:r>
      <w:bookmarkEnd w:id="102"/>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b/>
          <w:bCs/>
          <w:color w:val="008080"/>
          <w:sz w:val="36"/>
          <w:szCs w:val="36"/>
          <w:rtl/>
        </w:rPr>
        <w:t>خاتمة</w:t>
      </w:r>
      <w:r w:rsidRPr="002B6F20">
        <w:rPr>
          <w:rFonts w:ascii="Traditional Arabic" w:eastAsia="Times New Roman" w:hAnsi="Traditional Arabic" w:cs="Traditional Arabic"/>
          <w:b/>
          <w:bCs/>
          <w:color w:val="008080"/>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تتبين مما سبق حقيقةٌ واحدةٌ هي أن الله سبحانه وتعالى شرع الإسلام لجميع الناس فاقتضى ذلك منه جلّ شأنه أن تتناسب أحكامه طبيعة البشر جميعاً وتلائم فطرتهم السليمة دون مشقة لا </w:t>
      </w:r>
      <w:r w:rsidRPr="002B6F20">
        <w:rPr>
          <w:rFonts w:ascii="Traditional Arabic" w:eastAsia="Times New Roman" w:hAnsi="Traditional Arabic" w:cs="Traditional Arabic"/>
          <w:sz w:val="36"/>
          <w:szCs w:val="36"/>
          <w:rtl/>
        </w:rPr>
        <w:lastRenderedPageBreak/>
        <w:t>يقدرون على القيام بها فتخرجهم من المسار الصحيح. ودون إهمال أو تساهل لا يبالون به فتوقعهم في الانحراف والرذيلة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فجاءت أحكامه متناسقة متوازنة تدرك بالعقل السليم المجرد من النوازع والرغبات</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وقد حفل التاريخ الإسلامي بأمثلة الغلو نتيجة للأهواء وتدّخل الأعداء وتظاهر الكثير منهم بالإسلام بقصد الفتنة والإفساد فخلطوا الصالح بالطالح والصحيح بالسقيم وكثُر </w:t>
      </w:r>
      <w:proofErr w:type="spellStart"/>
      <w:r w:rsidRPr="002B6F20">
        <w:rPr>
          <w:rFonts w:ascii="Traditional Arabic" w:eastAsia="Times New Roman" w:hAnsi="Traditional Arabic" w:cs="Traditional Arabic"/>
          <w:sz w:val="36"/>
          <w:szCs w:val="36"/>
          <w:rtl/>
        </w:rPr>
        <w:t>الوضاعون</w:t>
      </w:r>
      <w:proofErr w:type="spellEnd"/>
      <w:r w:rsidRPr="002B6F20">
        <w:rPr>
          <w:rFonts w:ascii="Traditional Arabic" w:eastAsia="Times New Roman" w:hAnsi="Traditional Arabic" w:cs="Traditional Arabic"/>
          <w:sz w:val="36"/>
          <w:szCs w:val="36"/>
          <w:rtl/>
        </w:rPr>
        <w:t xml:space="preserve"> للحديث</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إلا أن الله سبحانه وتعالى يقول</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 </w:t>
      </w:r>
      <w:r w:rsidRPr="002B6F20">
        <w:rPr>
          <w:rFonts w:ascii="Traditional Arabic" w:eastAsia="Times New Roman" w:hAnsi="Traditional Arabic" w:cs="Traditional Arabic"/>
          <w:color w:val="008000"/>
          <w:sz w:val="36"/>
          <w:szCs w:val="36"/>
          <w:rtl/>
        </w:rPr>
        <w:t>إِنَّا نَحْنُ نَزَّلْنَا الذِّكْرَ وَإِنَّا لَهُ لَحَافِظُونَ</w:t>
      </w:r>
      <w:r w:rsidRPr="002B6F20">
        <w:rPr>
          <w:rFonts w:ascii="Traditional Arabic" w:eastAsia="Times New Roman" w:hAnsi="Traditional Arabic" w:cs="Traditional Arabic"/>
          <w:sz w:val="36"/>
          <w:szCs w:val="36"/>
          <w:rtl/>
        </w:rPr>
        <w:t xml:space="preserve"> ﴾</w:t>
      </w:r>
      <w:bookmarkStart w:id="103" w:name="_ftnref103"/>
      <w:r w:rsidRPr="002B6F20">
        <w:rPr>
          <w:rFonts w:ascii="Traditional Arabic" w:eastAsia="Times New Roman" w:hAnsi="Traditional Arabic" w:cs="Traditional Arabic"/>
          <w:color w:val="008080"/>
          <w:sz w:val="36"/>
          <w:szCs w:val="36"/>
        </w:rPr>
        <w:fldChar w:fldCharType="begin"/>
      </w:r>
      <w:r w:rsidRPr="002B6F20">
        <w:rPr>
          <w:rFonts w:ascii="Traditional Arabic" w:eastAsia="Times New Roman" w:hAnsi="Traditional Arabic" w:cs="Traditional Arabic"/>
          <w:color w:val="008080"/>
          <w:sz w:val="36"/>
          <w:szCs w:val="36"/>
        </w:rPr>
        <w:instrText xml:space="preserve"> HYPERLINK "https://www.alukah.net/culture/0/40549/" \l "_ftn103" </w:instrText>
      </w:r>
      <w:r w:rsidRPr="002B6F20">
        <w:rPr>
          <w:rFonts w:ascii="Traditional Arabic" w:eastAsia="Times New Roman" w:hAnsi="Traditional Arabic" w:cs="Traditional Arabic"/>
          <w:color w:val="008080"/>
          <w:sz w:val="36"/>
          <w:szCs w:val="36"/>
        </w:rPr>
        <w:fldChar w:fldCharType="separate"/>
      </w:r>
      <w:r w:rsidRPr="002B6F20">
        <w:rPr>
          <w:rFonts w:ascii="Traditional Arabic" w:eastAsia="Times New Roman" w:hAnsi="Traditional Arabic" w:cs="Traditional Arabic"/>
          <w:color w:val="0000FF"/>
          <w:sz w:val="36"/>
          <w:szCs w:val="36"/>
          <w:u w:val="single"/>
        </w:rPr>
        <w:t>[103]</w:t>
      </w:r>
      <w:r w:rsidRPr="002B6F20">
        <w:rPr>
          <w:rFonts w:ascii="Traditional Arabic" w:eastAsia="Times New Roman" w:hAnsi="Traditional Arabic" w:cs="Traditional Arabic"/>
          <w:color w:val="008080"/>
          <w:sz w:val="36"/>
          <w:szCs w:val="36"/>
        </w:rPr>
        <w:fldChar w:fldCharType="end"/>
      </w:r>
      <w:bookmarkEnd w:id="103"/>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فكان أن سخّر العلماء العاملين الذين بيّنوا حقيقة الدين وصفاءه وبَعده عن الغلو والأهواء ووضعوا موازين دقيقة للأحاديث النبوية الشريفة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وهكذا فإن في كل عصر هناك من العلماء من سخّره الله سبحانه لذلك الأمر وإلا لضاع الذين وانحرف كما انحرفت الديانات السابقة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وهذا من حفظ الله سبحانه للإسلام فالحمد له وحده أولاً وآخراً أن ميّز ديننا الإسلام باليسر والاعتدال والتوسط في الأمور وسهولة التكاليف لتناسب كل زمان وعصر، وتواكب كل جيل وعرف، فيكون نوره ساطعاً إلى يوم القيامة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t> </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008080"/>
          <w:sz w:val="36"/>
          <w:szCs w:val="36"/>
          <w:u w:val="single"/>
          <w:rtl/>
        </w:rPr>
        <w:t>فهرس المصادر والمراجع</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أبحاث في الاقتصاد المعاصر - د. محمد عبد اللطيف الفرفور ط1 - 1410هـ 1991م دار المعرفة - دمشق</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lastRenderedPageBreak/>
        <w:t>2-</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أدب الدنيا والدين لأبي الحسن علي بن محمد بن حبيب البصري </w:t>
      </w:r>
      <w:proofErr w:type="spellStart"/>
      <w:r w:rsidRPr="002B6F20">
        <w:rPr>
          <w:rFonts w:ascii="Traditional Arabic" w:eastAsia="Times New Roman" w:hAnsi="Traditional Arabic" w:cs="Traditional Arabic"/>
          <w:sz w:val="36"/>
          <w:szCs w:val="36"/>
          <w:rtl/>
        </w:rPr>
        <w:t>المارودي</w:t>
      </w:r>
      <w:proofErr w:type="spellEnd"/>
      <w:r w:rsidRPr="002B6F20">
        <w:rPr>
          <w:rFonts w:ascii="Traditional Arabic" w:eastAsia="Times New Roman" w:hAnsi="Traditional Arabic" w:cs="Traditional Arabic"/>
          <w:sz w:val="36"/>
          <w:szCs w:val="36"/>
          <w:rtl/>
        </w:rPr>
        <w:t xml:space="preserve"> ت 450 هـ</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إحياء علوم الدين. للإمام أبي حامد محمد بن محمد الغزالي - الناشر: دار إحياء الكتب العربية 1377 هـ - 1957م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4-</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الإصابة في تمييز الصحابة تأليف شيخ الإسلام شهاب الدين أبي الفضل أحمد بن علي بن محمد المعروف بابن حجر الكناني العسقلاني ت 852هـ - ط/1/ 1328هـ</w:t>
      </w:r>
      <w:r w:rsidRPr="002B6F20">
        <w:rPr>
          <w:rFonts w:ascii="Traditional Arabic" w:eastAsia="Times New Roman" w:hAnsi="Traditional Arabic" w:cs="Traditional Arabic"/>
          <w:sz w:val="36"/>
          <w:szCs w:val="36"/>
        </w:rPr>
        <w:t xml:space="preserve"> - </w:t>
      </w:r>
      <w:r w:rsidRPr="002B6F20">
        <w:rPr>
          <w:rFonts w:ascii="Traditional Arabic" w:eastAsia="Times New Roman" w:hAnsi="Traditional Arabic" w:cs="Traditional Arabic"/>
          <w:sz w:val="36"/>
          <w:szCs w:val="36"/>
          <w:rtl/>
        </w:rPr>
        <w:t>مطبعة السعادة مصر</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5-</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الإنسان مسيّر أم مخير؟ د. محمد سعيد رمضان البوطي. دار الفكر المعاصر - بيروت - لبنان 1418هـ - 1997م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6-</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الاعتدال في الدين </w:t>
      </w:r>
      <w:proofErr w:type="spellStart"/>
      <w:r w:rsidRPr="002B6F20">
        <w:rPr>
          <w:rFonts w:ascii="Traditional Arabic" w:eastAsia="Times New Roman" w:hAnsi="Traditional Arabic" w:cs="Traditional Arabic"/>
          <w:sz w:val="36"/>
          <w:szCs w:val="36"/>
          <w:rtl/>
        </w:rPr>
        <w:t>د.محمد</w:t>
      </w:r>
      <w:proofErr w:type="spellEnd"/>
      <w:r w:rsidRPr="002B6F20">
        <w:rPr>
          <w:rFonts w:ascii="Traditional Arabic" w:eastAsia="Times New Roman" w:hAnsi="Traditional Arabic" w:cs="Traditional Arabic"/>
          <w:sz w:val="36"/>
          <w:szCs w:val="36"/>
          <w:rtl/>
        </w:rPr>
        <w:t xml:space="preserve"> مصطفى </w:t>
      </w:r>
      <w:proofErr w:type="spellStart"/>
      <w:r w:rsidRPr="002B6F20">
        <w:rPr>
          <w:rFonts w:ascii="Traditional Arabic" w:eastAsia="Times New Roman" w:hAnsi="Traditional Arabic" w:cs="Traditional Arabic"/>
          <w:sz w:val="36"/>
          <w:szCs w:val="36"/>
          <w:rtl/>
        </w:rPr>
        <w:t>الزحيلي</w:t>
      </w:r>
      <w:proofErr w:type="spellEnd"/>
      <w:r w:rsidRPr="002B6F20">
        <w:rPr>
          <w:rFonts w:ascii="Traditional Arabic" w:eastAsia="Times New Roman" w:hAnsi="Traditional Arabic" w:cs="Traditional Arabic"/>
          <w:sz w:val="36"/>
          <w:szCs w:val="36"/>
          <w:rtl/>
        </w:rPr>
        <w:t xml:space="preserve"> من منشورات جمعية الدعوة الإسلامية طرابلس ط/3/ 1413هـ - 1992م اليمامة - دمشق</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7-</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الاقتصاد السياسي </w:t>
      </w:r>
      <w:proofErr w:type="spellStart"/>
      <w:r w:rsidRPr="002B6F20">
        <w:rPr>
          <w:rFonts w:ascii="Traditional Arabic" w:eastAsia="Times New Roman" w:hAnsi="Traditional Arabic" w:cs="Traditional Arabic"/>
          <w:sz w:val="36"/>
          <w:szCs w:val="36"/>
          <w:rtl/>
        </w:rPr>
        <w:t>د.عارف</w:t>
      </w:r>
      <w:proofErr w:type="spellEnd"/>
      <w:r w:rsidRPr="002B6F20">
        <w:rPr>
          <w:rFonts w:ascii="Traditional Arabic" w:eastAsia="Times New Roman" w:hAnsi="Traditional Arabic" w:cs="Traditional Arabic"/>
          <w:sz w:val="36"/>
          <w:szCs w:val="36"/>
          <w:rtl/>
        </w:rPr>
        <w:t xml:space="preserve"> دليلة./ط2/ مديرية الكتب والمطبوعات - دمشق - 1988م -1989م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8-</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الخصائص العامة للإسلام </w:t>
      </w:r>
      <w:proofErr w:type="spellStart"/>
      <w:r w:rsidRPr="002B6F20">
        <w:rPr>
          <w:rFonts w:ascii="Traditional Arabic" w:eastAsia="Times New Roman" w:hAnsi="Traditional Arabic" w:cs="Traditional Arabic"/>
          <w:sz w:val="36"/>
          <w:szCs w:val="36"/>
          <w:rtl/>
        </w:rPr>
        <w:t>د.يوسف</w:t>
      </w:r>
      <w:proofErr w:type="spellEnd"/>
      <w:r w:rsidRPr="002B6F20">
        <w:rPr>
          <w:rFonts w:ascii="Traditional Arabic" w:eastAsia="Times New Roman" w:hAnsi="Traditional Arabic" w:cs="Traditional Arabic"/>
          <w:sz w:val="36"/>
          <w:szCs w:val="36"/>
          <w:rtl/>
        </w:rPr>
        <w:t xml:space="preserve"> القرضاوي - الناشر مكتبة وهبة - القاهرة ط1 رمضان 1397هـ ـ 1977م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9-</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الرسالة القشيرية في علم التصوف، للإمام أبي القاسم عبد الكريم بن هوازن </w:t>
      </w:r>
      <w:proofErr w:type="spellStart"/>
      <w:r w:rsidRPr="002B6F20">
        <w:rPr>
          <w:rFonts w:ascii="Traditional Arabic" w:eastAsia="Times New Roman" w:hAnsi="Traditional Arabic" w:cs="Traditional Arabic"/>
          <w:sz w:val="36"/>
          <w:szCs w:val="36"/>
          <w:rtl/>
        </w:rPr>
        <w:t>القيشري</w:t>
      </w:r>
      <w:proofErr w:type="spellEnd"/>
      <w:r w:rsidRPr="002B6F20">
        <w:rPr>
          <w:rFonts w:ascii="Traditional Arabic" w:eastAsia="Times New Roman" w:hAnsi="Traditional Arabic" w:cs="Traditional Arabic"/>
          <w:sz w:val="36"/>
          <w:szCs w:val="36"/>
          <w:rtl/>
        </w:rPr>
        <w:t xml:space="preserve"> ت465هـ دار الكتاب العربي بيروت - 1367هـ 1997م</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10-</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السياسة الشرعية أو نظام الدولة الإسلامية في الشؤون الدستورية والخارجية والمالية، للشيخ عبد الوهاب خلاف ط2 1404 هـ - 1984م ـ مؤسسة الرسالة بيروت </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11-</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الصحوة الإسلامية </w:t>
      </w:r>
      <w:proofErr w:type="spellStart"/>
      <w:r w:rsidRPr="002B6F20">
        <w:rPr>
          <w:rFonts w:ascii="Traditional Arabic" w:eastAsia="Times New Roman" w:hAnsi="Traditional Arabic" w:cs="Traditional Arabic"/>
          <w:sz w:val="36"/>
          <w:szCs w:val="36"/>
          <w:rtl/>
        </w:rPr>
        <w:t>أ.د</w:t>
      </w:r>
      <w:proofErr w:type="spellEnd"/>
      <w:r w:rsidRPr="002B6F20">
        <w:rPr>
          <w:rFonts w:ascii="Traditional Arabic" w:eastAsia="Times New Roman" w:hAnsi="Traditional Arabic" w:cs="Traditional Arabic"/>
          <w:sz w:val="36"/>
          <w:szCs w:val="36"/>
          <w:rtl/>
        </w:rPr>
        <w:t>. يوسف القرضاوي صفحة الدوحة 1410÷ت - 1989م غير مشار إلى الناشر والطبعة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12-</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العدالة الاجتماعية في الإسلام للشهيد سيد قطب 1398هـ - 1978م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13-</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الغلو في الدين في حياة المسلمين المعاصرة، رسالة ماجستير عبد الرحمن بن معلا </w:t>
      </w:r>
      <w:proofErr w:type="spellStart"/>
      <w:r w:rsidRPr="002B6F20">
        <w:rPr>
          <w:rFonts w:ascii="Traditional Arabic" w:eastAsia="Times New Roman" w:hAnsi="Traditional Arabic" w:cs="Traditional Arabic"/>
          <w:sz w:val="36"/>
          <w:szCs w:val="36"/>
          <w:rtl/>
        </w:rPr>
        <w:t>اللويحق</w:t>
      </w:r>
      <w:proofErr w:type="spellEnd"/>
      <w:r w:rsidRPr="002B6F20">
        <w:rPr>
          <w:rFonts w:ascii="Traditional Arabic" w:eastAsia="Times New Roman" w:hAnsi="Traditional Arabic" w:cs="Traditional Arabic"/>
          <w:sz w:val="36"/>
          <w:szCs w:val="36"/>
          <w:rtl/>
        </w:rPr>
        <w:t xml:space="preserve"> - مؤسسة الرسالة ط2 - 1413هـ - 1992م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lastRenderedPageBreak/>
        <w:t>14-</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الفتاوى الكبرى تأليف شيخ الإسلام أبي العباس أحمد بن عبد الحليم بن عبد السلام ابن تيمية جمع وترتيب عبد الرحمن بن محمد قاسم مطابع الرياض /ط1</w:t>
      </w:r>
      <w:r w:rsidRPr="002B6F20">
        <w:rPr>
          <w:rFonts w:ascii="Traditional Arabic" w:eastAsia="Times New Roman" w:hAnsi="Traditional Arabic" w:cs="Traditional Arabic"/>
          <w:sz w:val="36"/>
          <w:szCs w:val="36"/>
        </w:rPr>
        <w:t>/ 1372</w:t>
      </w:r>
      <w:r w:rsidRPr="002B6F20">
        <w:rPr>
          <w:rFonts w:ascii="Traditional Arabic" w:eastAsia="Times New Roman" w:hAnsi="Traditional Arabic" w:cs="Traditional Arabic"/>
          <w:sz w:val="36"/>
          <w:szCs w:val="36"/>
          <w:rtl/>
        </w:rPr>
        <w:t>هـ</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15-</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القاموس المحيط للفيروز آبادي العلامة اللغوي مجد الدين محمد بن يعقوب ت817هـ ط2 - 1407هـ - 1987م مؤسسة الرسالة</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16-</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الكشاف عن حقائق </w:t>
      </w:r>
      <w:proofErr w:type="spellStart"/>
      <w:r w:rsidRPr="002B6F20">
        <w:rPr>
          <w:rFonts w:ascii="Traditional Arabic" w:eastAsia="Times New Roman" w:hAnsi="Traditional Arabic" w:cs="Traditional Arabic"/>
          <w:sz w:val="36"/>
          <w:szCs w:val="36"/>
          <w:rtl/>
        </w:rPr>
        <w:t>التتريل</w:t>
      </w:r>
      <w:proofErr w:type="spellEnd"/>
      <w:r w:rsidRPr="002B6F20">
        <w:rPr>
          <w:rFonts w:ascii="Traditional Arabic" w:eastAsia="Times New Roman" w:hAnsi="Traditional Arabic" w:cs="Traditional Arabic"/>
          <w:sz w:val="36"/>
          <w:szCs w:val="36"/>
          <w:rtl/>
        </w:rPr>
        <w:t xml:space="preserve"> وعيون الأقاويل في وجوه التأويل تأليف أبي القاسم جار الله محمود بن عمر الزمخشري الخوارزمي. دار المعرفة بيروت 467-538هـ</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17-</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المجتمع الإنساني في ظل الإسلام للشيخ محمد أبو زهرة دار الفكر العربي. ط/2/ 1404هـ - 1984م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18-</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المسلم في عالم الاقتصاد لمالك بن نبي ترجمة عبد الصبور شاهين - /ط3/ 1407 هـ - 1985م دار الفكر بدمشق</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19-</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الموافقات في أصول الشريعة لأبي إسحق إبراهيم بن موسى اللخمي الغرناطي المالكي المعروف بالشاطبي المتوفي 790هـ المطبعة الرحمانية بمصر</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20-</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الوسطية في الإسلام د. محمد عبد اللطيف الفرفور /ط1/ 1414هـ - 1993م - دار النفائس بيروت - 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21-</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تاريخ التشريع الإسلامي تأليف: عبد اللطيف السبكي - ومحمد علي السايس ومحمد يوسف البربري المدرسين بكلية الشريعة -ط3- مطبعة الاستقامة 1356هـ</w:t>
      </w:r>
      <w:r w:rsidRPr="002B6F20">
        <w:rPr>
          <w:rFonts w:ascii="Traditional Arabic" w:eastAsia="Times New Roman" w:hAnsi="Traditional Arabic" w:cs="Traditional Arabic"/>
          <w:sz w:val="36"/>
          <w:szCs w:val="36"/>
        </w:rPr>
        <w:t xml:space="preserve"> - 1946</w:t>
      </w:r>
      <w:r w:rsidRPr="002B6F20">
        <w:rPr>
          <w:rFonts w:ascii="Traditional Arabic" w:eastAsia="Times New Roman" w:hAnsi="Traditional Arabic" w:cs="Traditional Arabic"/>
          <w:sz w:val="36"/>
          <w:szCs w:val="36"/>
          <w:rtl/>
        </w:rPr>
        <w:t>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22-</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تذكرة الحافظ لأبي عبد الله شمس الذهبي ـ 748هـ طبعة دار الكتب العلمية بيروت - نشر وزارة المعارف الهندية عن نسخة الحرم المكي</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23-</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تفسير القرآن العظيم للإمام الحافظ عماد الدين أبي الفداء إسماعيل بن كثير القرشي الدمشقي المتوفي 774هـ /ط1/ 1407هـ - 1987م دار المعرفة - بيروت</w:t>
      </w:r>
      <w:r w:rsidRPr="002B6F20">
        <w:rPr>
          <w:rFonts w:ascii="Traditional Arabic" w:eastAsia="Times New Roman" w:hAnsi="Traditional Arabic" w:cs="Traditional Arabic"/>
          <w:sz w:val="36"/>
          <w:szCs w:val="36"/>
        </w:rPr>
        <w:t xml:space="preserve"> - </w:t>
      </w:r>
      <w:r w:rsidRPr="002B6F20">
        <w:rPr>
          <w:rFonts w:ascii="Traditional Arabic" w:eastAsia="Times New Roman" w:hAnsi="Traditional Arabic" w:cs="Traditional Arabic"/>
          <w:sz w:val="36"/>
          <w:szCs w:val="36"/>
          <w:rtl/>
        </w:rPr>
        <w:t>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24-</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خصائص التصور الإسلامي ومقوماته لمؤلفه سيد قطب ط3 - 1388هـ - 1968م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25-</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روح الدين الإسلامي للشيخ عفيف عبد الفتاح طبارة /ط21/ عام 1981م - دار العلم للملايين بيروت - 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26-</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شرح العقيدة الطحاوية للعلامة ابن أبي الغر الحنفي ط5 - 1399- بيروت 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lastRenderedPageBreak/>
        <w:t>27-</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شرح صحيح مسلم للإمام النووي محي الدين بن شرف المطبعة المصرية - مصر القاهرة 1349هـ</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28-</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صحيح البخاري بحاشية السندي للعلامة أبي عبد الله محمد بن إسماعيل البخاري - الناشر دار المعرفة بيروت - لبنان 1978م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29-</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علم أصول الفقه للشيخ عبد الوهاب خلاف ط12/1398هـ - 1978م الناشر دار القلم - كويت</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30-</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فتاوى معاصرة د. يوسف القرضاوي الطبعة الخامسة 1410هـ - 1990م - دار القلم - الكويت</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31-</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فتح الباري بشرح صحيح البخاري للإمام الحافظ أحمد بن حجر العسقلاني ت852هـ دار المعرفة بيروت - 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32-</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فتح القدير الجامع بين فني الرواية والدراية من علم التفسير تأليف محمد بن علي بن محمد الشوكاني ت1250 هـ. مطبعة مصطفى البابي الحلبي بمصر ط/2</w:t>
      </w:r>
      <w:r w:rsidRPr="002B6F20">
        <w:rPr>
          <w:rFonts w:ascii="Traditional Arabic" w:eastAsia="Times New Roman" w:hAnsi="Traditional Arabic" w:cs="Traditional Arabic"/>
          <w:sz w:val="36"/>
          <w:szCs w:val="36"/>
        </w:rPr>
        <w:t>/ 1391</w:t>
      </w:r>
      <w:r w:rsidRPr="002B6F20">
        <w:rPr>
          <w:rFonts w:ascii="Traditional Arabic" w:eastAsia="Times New Roman" w:hAnsi="Traditional Arabic" w:cs="Traditional Arabic"/>
          <w:sz w:val="36"/>
          <w:szCs w:val="36"/>
          <w:rtl/>
        </w:rPr>
        <w:t>هـ - 1971م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33-</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في ظلال القرآن للشهيد سيد قطب دار إحياء التراث العربي - الطبعة السابعة 1391هـ - 1971مـ بيروت - لبنان</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34-</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كتاب ميزان العمل للإمام لأبي حامد محمد بن محمد الغزالي ت505هـ الناشر دار الكتب العربية بيروت - لبنان 1403هـ - 1983م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35-</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مدخل إلى الاقتصاد الإسلامي </w:t>
      </w:r>
      <w:proofErr w:type="spellStart"/>
      <w:r w:rsidRPr="002B6F20">
        <w:rPr>
          <w:rFonts w:ascii="Traditional Arabic" w:eastAsia="Times New Roman" w:hAnsi="Traditional Arabic" w:cs="Traditional Arabic"/>
          <w:sz w:val="36"/>
          <w:szCs w:val="36"/>
          <w:rtl/>
        </w:rPr>
        <w:t>د.عبد</w:t>
      </w:r>
      <w:proofErr w:type="spellEnd"/>
      <w:r w:rsidRPr="002B6F20">
        <w:rPr>
          <w:rFonts w:ascii="Traditional Arabic" w:eastAsia="Times New Roman" w:hAnsi="Traditional Arabic" w:cs="Traditional Arabic"/>
          <w:sz w:val="36"/>
          <w:szCs w:val="36"/>
          <w:rtl/>
        </w:rPr>
        <w:t xml:space="preserve"> العزيز هيكل</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36-</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مجلة (العربي) الكويتية العدد/471/ رمضان 1416هـ - شباط 1996م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37-</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مجلة العربي العدد /278/ كانون الثاني 1982م ملف التطرف</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38-</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منهج التربية النبوية للطفل - محمد نور عبد الحفيظ سويد ط5 - دار ابن كثير دمشق 1416هـ - 1995م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t>39-</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وعود الإسلام لروجيه </w:t>
      </w:r>
      <w:proofErr w:type="spellStart"/>
      <w:r w:rsidRPr="002B6F20">
        <w:rPr>
          <w:rFonts w:ascii="Traditional Arabic" w:eastAsia="Times New Roman" w:hAnsi="Traditional Arabic" w:cs="Traditional Arabic"/>
          <w:sz w:val="36"/>
          <w:szCs w:val="36"/>
          <w:rtl/>
        </w:rPr>
        <w:t>غارودي</w:t>
      </w:r>
      <w:proofErr w:type="spellEnd"/>
      <w:r w:rsidRPr="002B6F20">
        <w:rPr>
          <w:rFonts w:ascii="Traditional Arabic" w:eastAsia="Times New Roman" w:hAnsi="Traditional Arabic" w:cs="Traditional Arabic"/>
          <w:sz w:val="36"/>
          <w:szCs w:val="36"/>
          <w:rtl/>
        </w:rPr>
        <w:t xml:space="preserve">. ترجمة </w:t>
      </w:r>
      <w:proofErr w:type="spellStart"/>
      <w:r w:rsidRPr="002B6F20">
        <w:rPr>
          <w:rFonts w:ascii="Traditional Arabic" w:eastAsia="Times New Roman" w:hAnsi="Traditional Arabic" w:cs="Traditional Arabic"/>
          <w:sz w:val="36"/>
          <w:szCs w:val="36"/>
          <w:rtl/>
        </w:rPr>
        <w:t>د.دوقات</w:t>
      </w:r>
      <w:proofErr w:type="spellEnd"/>
      <w:r w:rsidRPr="002B6F20">
        <w:rPr>
          <w:rFonts w:ascii="Traditional Arabic" w:eastAsia="Times New Roman" w:hAnsi="Traditional Arabic" w:cs="Traditional Arabic"/>
          <w:sz w:val="36"/>
          <w:szCs w:val="36"/>
          <w:rtl/>
        </w:rPr>
        <w:t xml:space="preserve"> </w:t>
      </w:r>
      <w:proofErr w:type="spellStart"/>
      <w:r w:rsidRPr="002B6F20">
        <w:rPr>
          <w:rFonts w:ascii="Traditional Arabic" w:eastAsia="Times New Roman" w:hAnsi="Traditional Arabic" w:cs="Traditional Arabic"/>
          <w:sz w:val="36"/>
          <w:szCs w:val="36"/>
          <w:rtl/>
        </w:rPr>
        <w:t>قاروط</w:t>
      </w:r>
      <w:proofErr w:type="spellEnd"/>
      <w:r w:rsidRPr="002B6F20">
        <w:rPr>
          <w:rFonts w:ascii="Traditional Arabic" w:eastAsia="Times New Roman" w:hAnsi="Traditional Arabic" w:cs="Traditional Arabic"/>
          <w:sz w:val="36"/>
          <w:szCs w:val="36"/>
          <w:rtl/>
        </w:rPr>
        <w:t xml:space="preserve"> مكتبة مدبولي -القاهرة -مصر - 1413هـ - 1993م</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color w:val="3366FF"/>
          <w:sz w:val="36"/>
          <w:szCs w:val="36"/>
        </w:rPr>
        <w:lastRenderedPageBreak/>
        <w:t>40-</w:t>
      </w:r>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وهذه مشكلاتنا للدكتور محمد سعيد رمضان البوطي الطبعة الرابعة مكتبة الفارابي 1416هـ - 1995م- دمشق</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pict>
          <v:rect id="_x0000_i1025" style="width:0;height:.75pt" o:hralign="center" o:hrstd="t" o:hr="t" fillcolor="#a0a0a0" stroked="f"/>
        </w:pict>
      </w:r>
    </w:p>
    <w:bookmarkStart w:id="104" w:name="_ftn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w:t>
      </w:r>
      <w:r w:rsidRPr="002B6F20">
        <w:rPr>
          <w:rFonts w:ascii="Traditional Arabic" w:eastAsia="Times New Roman" w:hAnsi="Traditional Arabic" w:cs="Traditional Arabic"/>
          <w:sz w:val="36"/>
          <w:szCs w:val="36"/>
        </w:rPr>
        <w:fldChar w:fldCharType="end"/>
      </w:r>
      <w:bookmarkEnd w:id="10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القاموس المحيط للفيروز آبادي مادة (وسط</w:t>
      </w:r>
      <w:r w:rsidRPr="002B6F20">
        <w:rPr>
          <w:rFonts w:ascii="Traditional Arabic" w:eastAsia="Times New Roman" w:hAnsi="Traditional Arabic" w:cs="Traditional Arabic"/>
          <w:sz w:val="36"/>
          <w:szCs w:val="36"/>
        </w:rPr>
        <w:t>).</w:t>
      </w:r>
    </w:p>
    <w:bookmarkStart w:id="105" w:name="_ftn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w:t>
      </w:r>
      <w:r w:rsidRPr="002B6F20">
        <w:rPr>
          <w:rFonts w:ascii="Traditional Arabic" w:eastAsia="Times New Roman" w:hAnsi="Traditional Arabic" w:cs="Traditional Arabic"/>
          <w:sz w:val="36"/>
          <w:szCs w:val="36"/>
        </w:rPr>
        <w:fldChar w:fldCharType="end"/>
      </w:r>
      <w:bookmarkEnd w:id="10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143</w:t>
      </w:r>
    </w:p>
    <w:bookmarkStart w:id="106" w:name="_ftn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w:t>
      </w:r>
      <w:r w:rsidRPr="002B6F20">
        <w:rPr>
          <w:rFonts w:ascii="Traditional Arabic" w:eastAsia="Times New Roman" w:hAnsi="Traditional Arabic" w:cs="Traditional Arabic"/>
          <w:sz w:val="36"/>
          <w:szCs w:val="36"/>
        </w:rPr>
        <w:fldChar w:fldCharType="end"/>
      </w:r>
      <w:bookmarkEnd w:id="10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الكشاف للزمخشري 1/99. طبعة دار المعرفة بيروت _ لبنان بدون تاريخ الطبع</w:t>
      </w:r>
    </w:p>
    <w:bookmarkStart w:id="107" w:name="_ftn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w:t>
      </w:r>
      <w:r w:rsidRPr="002B6F20">
        <w:rPr>
          <w:rFonts w:ascii="Traditional Arabic" w:eastAsia="Times New Roman" w:hAnsi="Traditional Arabic" w:cs="Traditional Arabic"/>
          <w:sz w:val="36"/>
          <w:szCs w:val="36"/>
        </w:rPr>
        <w:fldChar w:fldCharType="end"/>
      </w:r>
      <w:bookmarkEnd w:id="10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تفسير القرآن الكريم لابن كثير 1/69. الطبعة الأولى/1407_1987_دار المعرفة_ بيروت</w:t>
      </w:r>
      <w:r w:rsidRPr="002B6F20">
        <w:rPr>
          <w:rFonts w:ascii="Traditional Arabic" w:eastAsia="Times New Roman" w:hAnsi="Traditional Arabic" w:cs="Traditional Arabic"/>
          <w:sz w:val="36"/>
          <w:szCs w:val="36"/>
        </w:rPr>
        <w:t>.</w:t>
      </w:r>
    </w:p>
    <w:bookmarkStart w:id="108" w:name="_ftn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w:t>
      </w:r>
      <w:r w:rsidRPr="002B6F20">
        <w:rPr>
          <w:rFonts w:ascii="Traditional Arabic" w:eastAsia="Times New Roman" w:hAnsi="Traditional Arabic" w:cs="Traditional Arabic"/>
          <w:sz w:val="36"/>
          <w:szCs w:val="36"/>
        </w:rPr>
        <w:fldChar w:fldCharType="end"/>
      </w:r>
      <w:bookmarkEnd w:id="10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فتح القدير للشوكاني 1/150. ط/2/ مصطفى البابي الحلبي بمصر 1391_ 1971</w:t>
      </w:r>
      <w:r w:rsidRPr="002B6F20">
        <w:rPr>
          <w:rFonts w:ascii="Traditional Arabic" w:eastAsia="Times New Roman" w:hAnsi="Traditional Arabic" w:cs="Traditional Arabic"/>
          <w:sz w:val="36"/>
          <w:szCs w:val="36"/>
        </w:rPr>
        <w:t>.</w:t>
      </w:r>
    </w:p>
    <w:bookmarkStart w:id="109" w:name="_ftn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w:t>
      </w:r>
      <w:r w:rsidRPr="002B6F20">
        <w:rPr>
          <w:rFonts w:ascii="Traditional Arabic" w:eastAsia="Times New Roman" w:hAnsi="Traditional Arabic" w:cs="Traditional Arabic"/>
          <w:sz w:val="36"/>
          <w:szCs w:val="36"/>
        </w:rPr>
        <w:fldChar w:fldCharType="end"/>
      </w:r>
      <w:bookmarkEnd w:id="10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238</w:t>
      </w:r>
      <w:r w:rsidRPr="002B6F20">
        <w:rPr>
          <w:rFonts w:ascii="Traditional Arabic" w:eastAsia="Times New Roman" w:hAnsi="Traditional Arabic" w:cs="Traditional Arabic"/>
          <w:sz w:val="36"/>
          <w:szCs w:val="36"/>
        </w:rPr>
        <w:t>.</w:t>
      </w:r>
    </w:p>
    <w:bookmarkStart w:id="110" w:name="_ftn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w:t>
      </w:r>
      <w:r w:rsidRPr="002B6F20">
        <w:rPr>
          <w:rFonts w:ascii="Traditional Arabic" w:eastAsia="Times New Roman" w:hAnsi="Traditional Arabic" w:cs="Traditional Arabic"/>
          <w:sz w:val="36"/>
          <w:szCs w:val="36"/>
        </w:rPr>
        <w:fldChar w:fldCharType="end"/>
      </w:r>
      <w:bookmarkEnd w:id="11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فتح القدير للشوكاني1/256</w:t>
      </w:r>
      <w:r w:rsidRPr="002B6F20">
        <w:rPr>
          <w:rFonts w:ascii="Traditional Arabic" w:eastAsia="Times New Roman" w:hAnsi="Traditional Arabic" w:cs="Traditional Arabic"/>
          <w:sz w:val="36"/>
          <w:szCs w:val="36"/>
        </w:rPr>
        <w:t>.</w:t>
      </w:r>
    </w:p>
    <w:bookmarkStart w:id="111" w:name="_ftn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w:t>
      </w:r>
      <w:r w:rsidRPr="002B6F20">
        <w:rPr>
          <w:rFonts w:ascii="Traditional Arabic" w:eastAsia="Times New Roman" w:hAnsi="Traditional Arabic" w:cs="Traditional Arabic"/>
          <w:sz w:val="36"/>
          <w:szCs w:val="36"/>
        </w:rPr>
        <w:fldChar w:fldCharType="end"/>
      </w:r>
      <w:bookmarkEnd w:id="11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الكشاف للزمخشري 1/146</w:t>
      </w:r>
      <w:r w:rsidRPr="002B6F20">
        <w:rPr>
          <w:rFonts w:ascii="Traditional Arabic" w:eastAsia="Times New Roman" w:hAnsi="Traditional Arabic" w:cs="Traditional Arabic"/>
          <w:sz w:val="36"/>
          <w:szCs w:val="36"/>
        </w:rPr>
        <w:t>.</w:t>
      </w:r>
    </w:p>
    <w:bookmarkStart w:id="112" w:name="_ftn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w:t>
      </w:r>
      <w:r w:rsidRPr="002B6F20">
        <w:rPr>
          <w:rFonts w:ascii="Traditional Arabic" w:eastAsia="Times New Roman" w:hAnsi="Traditional Arabic" w:cs="Traditional Arabic"/>
          <w:sz w:val="36"/>
          <w:szCs w:val="36"/>
        </w:rPr>
        <w:fldChar w:fldCharType="end"/>
      </w:r>
      <w:bookmarkEnd w:id="11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هو أبو عبد الله محمد بن إسماعيل بن إبراهيم بن المغيرة بن </w:t>
      </w:r>
      <w:proofErr w:type="spellStart"/>
      <w:r w:rsidRPr="002B6F20">
        <w:rPr>
          <w:rFonts w:ascii="Traditional Arabic" w:eastAsia="Times New Roman" w:hAnsi="Traditional Arabic" w:cs="Traditional Arabic"/>
          <w:sz w:val="36"/>
          <w:szCs w:val="36"/>
          <w:rtl/>
        </w:rPr>
        <w:t>بردزبة</w:t>
      </w:r>
      <w:proofErr w:type="spellEnd"/>
      <w:r w:rsidRPr="002B6F20">
        <w:rPr>
          <w:rFonts w:ascii="Traditional Arabic" w:eastAsia="Times New Roman" w:hAnsi="Traditional Arabic" w:cs="Traditional Arabic"/>
          <w:sz w:val="36"/>
          <w:szCs w:val="36"/>
          <w:rtl/>
        </w:rPr>
        <w:t xml:space="preserve"> الجعفي البخاري شيخ الإسلام في الحديث وإمام الحفاظ صاحب الصحيح والتصانيف ولد عام </w:t>
      </w:r>
      <w:r w:rsidRPr="002B6F20">
        <w:rPr>
          <w:rFonts w:ascii="Traditional Arabic" w:eastAsia="Times New Roman" w:hAnsi="Traditional Arabic" w:cs="Traditional Arabic"/>
          <w:sz w:val="36"/>
          <w:szCs w:val="36"/>
        </w:rPr>
        <w:t>194</w:t>
      </w:r>
      <w:r w:rsidRPr="002B6F20">
        <w:rPr>
          <w:rFonts w:ascii="Traditional Arabic" w:eastAsia="Times New Roman" w:hAnsi="Traditional Arabic" w:cs="Traditional Arabic"/>
          <w:sz w:val="36"/>
          <w:szCs w:val="36"/>
          <w:rtl/>
        </w:rPr>
        <w:t>هـ سمع الحديث وعمره خمس عشرة سنة كان يقول : أحفظ مائة ألف حديث صحيح ومائة ألف حديث غير صحيح أفرد له المقدسي كتاباً، مات في سنة 256هـ. تذكرة الحافظ 2/555/556</w:t>
      </w:r>
      <w:r w:rsidRPr="002B6F20">
        <w:rPr>
          <w:rFonts w:ascii="Traditional Arabic" w:eastAsia="Times New Roman" w:hAnsi="Traditional Arabic" w:cs="Traditional Arabic"/>
          <w:sz w:val="36"/>
          <w:szCs w:val="36"/>
        </w:rPr>
        <w:t>.</w:t>
      </w:r>
    </w:p>
    <w:bookmarkStart w:id="113" w:name="_ftn1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w:t>
      </w:r>
      <w:r w:rsidRPr="002B6F20">
        <w:rPr>
          <w:rFonts w:ascii="Traditional Arabic" w:eastAsia="Times New Roman" w:hAnsi="Traditional Arabic" w:cs="Traditional Arabic"/>
          <w:sz w:val="36"/>
          <w:szCs w:val="36"/>
        </w:rPr>
        <w:fldChar w:fldCharType="end"/>
      </w:r>
      <w:bookmarkEnd w:id="11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هو علي بن أبي طالب بن عبد المطلب أبو الحسن أول الناس إسلاماً من الصبيان تربى في بيت النبي صلى الله عليه وسلم ولد قبل البعثة بعشر سنين كان عالماً بالدين والقضاء قتل في17رمضان سنة 40 هـ ومدة خلافته خمس سنين إلا ثلاثة أشهر ونصف</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انظر الإصابة 2/507، والاستيعاب 3/26</w:t>
      </w:r>
      <w:r w:rsidRPr="002B6F20">
        <w:rPr>
          <w:rFonts w:ascii="Traditional Arabic" w:eastAsia="Times New Roman" w:hAnsi="Traditional Arabic" w:cs="Traditional Arabic"/>
          <w:sz w:val="36"/>
          <w:szCs w:val="36"/>
        </w:rPr>
        <w:t>.</w:t>
      </w:r>
    </w:p>
    <w:bookmarkStart w:id="114" w:name="_ftn1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[11]</w:t>
      </w:r>
      <w:r w:rsidRPr="002B6F20">
        <w:rPr>
          <w:rFonts w:ascii="Traditional Arabic" w:eastAsia="Times New Roman" w:hAnsi="Traditional Arabic" w:cs="Traditional Arabic"/>
          <w:sz w:val="36"/>
          <w:szCs w:val="36"/>
        </w:rPr>
        <w:fldChar w:fldCharType="end"/>
      </w:r>
      <w:bookmarkEnd w:id="11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صحيح البخاري 3/33كتاب المغازي _باب غزوة الخندق</w:t>
      </w:r>
    </w:p>
    <w:bookmarkStart w:id="115" w:name="_ftn1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[12]</w:t>
      </w:r>
      <w:r w:rsidRPr="002B6F20">
        <w:rPr>
          <w:rFonts w:ascii="Traditional Arabic" w:eastAsia="Times New Roman" w:hAnsi="Traditional Arabic" w:cs="Traditional Arabic"/>
          <w:sz w:val="36"/>
          <w:szCs w:val="36"/>
        </w:rPr>
        <w:fldChar w:fldCharType="end"/>
      </w:r>
      <w:bookmarkEnd w:id="11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المائدة آية 89</w:t>
      </w:r>
    </w:p>
    <w:bookmarkStart w:id="116" w:name="_ftn1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"_ftnref13"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[13]</w:t>
      </w:r>
      <w:r w:rsidRPr="002B6F20">
        <w:rPr>
          <w:rFonts w:ascii="Traditional Arabic" w:eastAsia="Times New Roman" w:hAnsi="Traditional Arabic" w:cs="Traditional Arabic"/>
          <w:sz w:val="36"/>
          <w:szCs w:val="36"/>
        </w:rPr>
        <w:fldChar w:fldCharType="end"/>
      </w:r>
      <w:bookmarkEnd w:id="11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الكشاف 1/361.وفتح القدير 2/71</w:t>
      </w:r>
      <w:r w:rsidRPr="002B6F20">
        <w:rPr>
          <w:rFonts w:ascii="Traditional Arabic" w:eastAsia="Times New Roman" w:hAnsi="Traditional Arabic" w:cs="Traditional Arabic"/>
          <w:sz w:val="36"/>
          <w:szCs w:val="36"/>
        </w:rPr>
        <w:t>.</w:t>
      </w:r>
    </w:p>
    <w:bookmarkStart w:id="117" w:name="_ftn1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[14]</w:t>
      </w:r>
      <w:r w:rsidRPr="002B6F20">
        <w:rPr>
          <w:rFonts w:ascii="Traditional Arabic" w:eastAsia="Times New Roman" w:hAnsi="Traditional Arabic" w:cs="Traditional Arabic"/>
          <w:sz w:val="36"/>
          <w:szCs w:val="36"/>
        </w:rPr>
        <w:fldChar w:fldCharType="end"/>
      </w:r>
      <w:bookmarkEnd w:id="11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القلم آية 28</w:t>
      </w:r>
      <w:r w:rsidRPr="002B6F20">
        <w:rPr>
          <w:rFonts w:ascii="Traditional Arabic" w:eastAsia="Times New Roman" w:hAnsi="Traditional Arabic" w:cs="Traditional Arabic"/>
          <w:sz w:val="36"/>
          <w:szCs w:val="36"/>
        </w:rPr>
        <w:t>.</w:t>
      </w:r>
    </w:p>
    <w:bookmarkStart w:id="118" w:name="_ftn1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[15]</w:t>
      </w:r>
      <w:r w:rsidRPr="002B6F20">
        <w:rPr>
          <w:rFonts w:ascii="Traditional Arabic" w:eastAsia="Times New Roman" w:hAnsi="Traditional Arabic" w:cs="Traditional Arabic"/>
          <w:sz w:val="36"/>
          <w:szCs w:val="36"/>
        </w:rPr>
        <w:fldChar w:fldCharType="end"/>
      </w:r>
      <w:bookmarkEnd w:id="11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الكشاف 4/129. وتفسير القرآن العظيم 4/433. وفتح القدير للشوكاني 5/272</w:t>
      </w:r>
      <w:r w:rsidRPr="002B6F20">
        <w:rPr>
          <w:rFonts w:ascii="Traditional Arabic" w:eastAsia="Times New Roman" w:hAnsi="Traditional Arabic" w:cs="Traditional Arabic"/>
          <w:sz w:val="36"/>
          <w:szCs w:val="36"/>
        </w:rPr>
        <w:t>.</w:t>
      </w:r>
    </w:p>
    <w:bookmarkStart w:id="119" w:name="_ftn1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[16]</w:t>
      </w:r>
      <w:r w:rsidRPr="002B6F20">
        <w:rPr>
          <w:rFonts w:ascii="Traditional Arabic" w:eastAsia="Times New Roman" w:hAnsi="Traditional Arabic" w:cs="Traditional Arabic"/>
          <w:sz w:val="36"/>
          <w:szCs w:val="36"/>
        </w:rPr>
        <w:fldChar w:fldCharType="end"/>
      </w:r>
      <w:bookmarkEnd w:id="11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143</w:t>
      </w:r>
      <w:r w:rsidRPr="002B6F20">
        <w:rPr>
          <w:rFonts w:ascii="Traditional Arabic" w:eastAsia="Times New Roman" w:hAnsi="Traditional Arabic" w:cs="Traditional Arabic"/>
          <w:sz w:val="36"/>
          <w:szCs w:val="36"/>
        </w:rPr>
        <w:t>.</w:t>
      </w:r>
    </w:p>
    <w:bookmarkStart w:id="120" w:name="_ftn1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[17]</w:t>
      </w:r>
      <w:r w:rsidRPr="002B6F20">
        <w:rPr>
          <w:rFonts w:ascii="Traditional Arabic" w:eastAsia="Times New Roman" w:hAnsi="Traditional Arabic" w:cs="Traditional Arabic"/>
          <w:sz w:val="36"/>
          <w:szCs w:val="36"/>
        </w:rPr>
        <w:fldChar w:fldCharType="end"/>
      </w:r>
      <w:bookmarkEnd w:id="12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تفسير القرآن العظيم 1/169. وفتح القدير 1/150</w:t>
      </w:r>
      <w:r w:rsidRPr="002B6F20">
        <w:rPr>
          <w:rFonts w:ascii="Traditional Arabic" w:eastAsia="Times New Roman" w:hAnsi="Traditional Arabic" w:cs="Traditional Arabic"/>
          <w:sz w:val="36"/>
          <w:szCs w:val="36"/>
        </w:rPr>
        <w:t>.</w:t>
      </w:r>
    </w:p>
    <w:bookmarkStart w:id="121" w:name="_ftn1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[18]</w:t>
      </w:r>
      <w:r w:rsidRPr="002B6F20">
        <w:rPr>
          <w:rFonts w:ascii="Traditional Arabic" w:eastAsia="Times New Roman" w:hAnsi="Traditional Arabic" w:cs="Traditional Arabic"/>
          <w:sz w:val="36"/>
          <w:szCs w:val="36"/>
        </w:rPr>
        <w:fldChar w:fldCharType="end"/>
      </w:r>
      <w:bookmarkEnd w:id="12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الوسطية في الإسلام للدكتور محمد عبد اللطيف الفرفور/ط2/1414هـ_1993_دار النفائس بيروت _ لبنان.ص27</w:t>
      </w:r>
    </w:p>
    <w:p w:rsidR="002B6F20" w:rsidRPr="002B6F20" w:rsidRDefault="002B6F20" w:rsidP="002B6F20">
      <w:pPr>
        <w:bidi/>
        <w:rPr>
          <w:rFonts w:ascii="Traditional Arabic" w:eastAsia="Times New Roman" w:hAnsi="Traditional Arabic" w:cs="Traditional Arabic"/>
          <w:sz w:val="36"/>
          <w:szCs w:val="36"/>
        </w:rPr>
      </w:pPr>
      <w:bookmarkStart w:id="122" w:name="_ftn19"/>
      <w:bookmarkEnd w:id="122"/>
      <w:r w:rsidRPr="002B6F20">
        <w:rPr>
          <w:rFonts w:ascii="Traditional Arabic" w:eastAsia="Times New Roman" w:hAnsi="Traditional Arabic" w:cs="Traditional Arabic"/>
          <w:sz w:val="36"/>
          <w:szCs w:val="36"/>
        </w:rPr>
        <w:t xml:space="preserve">9 </w:t>
      </w:r>
      <w:r w:rsidRPr="002B6F20">
        <w:rPr>
          <w:rFonts w:ascii="Traditional Arabic" w:eastAsia="Times New Roman" w:hAnsi="Traditional Arabic" w:cs="Traditional Arabic"/>
          <w:sz w:val="36"/>
          <w:szCs w:val="36"/>
          <w:rtl/>
        </w:rPr>
        <w:t>القاموس المحيط مادة " غلو" والصحاح للجوهري مادة "غلو</w:t>
      </w:r>
      <w:r w:rsidRPr="002B6F20">
        <w:rPr>
          <w:rFonts w:ascii="Traditional Arabic" w:eastAsia="Times New Roman" w:hAnsi="Traditional Arabic" w:cs="Traditional Arabic"/>
          <w:sz w:val="36"/>
          <w:szCs w:val="36"/>
        </w:rPr>
        <w:t>".</w:t>
      </w:r>
    </w:p>
    <w:bookmarkStart w:id="123" w:name="_ftn2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[20]</w:t>
      </w:r>
      <w:r w:rsidRPr="002B6F20">
        <w:rPr>
          <w:rFonts w:ascii="Traditional Arabic" w:eastAsia="Times New Roman" w:hAnsi="Traditional Arabic" w:cs="Traditional Arabic"/>
          <w:sz w:val="36"/>
          <w:szCs w:val="36"/>
        </w:rPr>
        <w:fldChar w:fldCharType="end"/>
      </w:r>
      <w:bookmarkEnd w:id="12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229</w:t>
      </w:r>
      <w:r w:rsidRPr="002B6F20">
        <w:rPr>
          <w:rFonts w:ascii="Traditional Arabic" w:eastAsia="Times New Roman" w:hAnsi="Traditional Arabic" w:cs="Traditional Arabic"/>
          <w:sz w:val="36"/>
          <w:szCs w:val="36"/>
        </w:rPr>
        <w:t>.</w:t>
      </w:r>
    </w:p>
    <w:bookmarkStart w:id="124" w:name="_ftn2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[21]</w:t>
      </w:r>
      <w:r w:rsidRPr="002B6F20">
        <w:rPr>
          <w:rFonts w:ascii="Traditional Arabic" w:eastAsia="Times New Roman" w:hAnsi="Traditional Arabic" w:cs="Traditional Arabic"/>
          <w:sz w:val="36"/>
          <w:szCs w:val="36"/>
        </w:rPr>
        <w:fldChar w:fldCharType="end"/>
      </w:r>
      <w:bookmarkEnd w:id="12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الفتاوى لابن تيمية /ط2/1372هـ مطابع الرياض، مؤسسة الرسالة /ط2/ 1992م</w:t>
      </w:r>
      <w:r w:rsidRPr="002B6F20">
        <w:rPr>
          <w:rFonts w:ascii="Traditional Arabic" w:eastAsia="Times New Roman" w:hAnsi="Traditional Arabic" w:cs="Traditional Arabic"/>
          <w:sz w:val="36"/>
          <w:szCs w:val="36"/>
        </w:rPr>
        <w:t>.</w:t>
      </w:r>
    </w:p>
    <w:bookmarkStart w:id="125" w:name="_ftn2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[22]</w:t>
      </w:r>
      <w:r w:rsidRPr="002B6F20">
        <w:rPr>
          <w:rFonts w:ascii="Traditional Arabic" w:eastAsia="Times New Roman" w:hAnsi="Traditional Arabic" w:cs="Traditional Arabic"/>
          <w:sz w:val="36"/>
          <w:szCs w:val="36"/>
        </w:rPr>
        <w:fldChar w:fldCharType="end"/>
      </w:r>
      <w:bookmarkEnd w:id="12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كتاب الغلو في الدين تأليف عبد الرحمن بن مُعلَّا </w:t>
      </w:r>
      <w:proofErr w:type="spellStart"/>
      <w:r w:rsidRPr="002B6F20">
        <w:rPr>
          <w:rFonts w:ascii="Traditional Arabic" w:eastAsia="Times New Roman" w:hAnsi="Traditional Arabic" w:cs="Traditional Arabic"/>
          <w:sz w:val="36"/>
          <w:szCs w:val="36"/>
          <w:rtl/>
        </w:rPr>
        <w:t>اللويحق</w:t>
      </w:r>
      <w:proofErr w:type="spellEnd"/>
      <w:r w:rsidRPr="002B6F20">
        <w:rPr>
          <w:rFonts w:ascii="Traditional Arabic" w:eastAsia="Times New Roman" w:hAnsi="Traditional Arabic" w:cs="Traditional Arabic"/>
          <w:sz w:val="36"/>
          <w:szCs w:val="36"/>
          <w:rtl/>
        </w:rPr>
        <w:t>، مؤسسة الرسالة /ط2/ 1992م</w:t>
      </w:r>
      <w:r w:rsidRPr="002B6F20">
        <w:rPr>
          <w:rFonts w:ascii="Traditional Arabic" w:eastAsia="Times New Roman" w:hAnsi="Traditional Arabic" w:cs="Traditional Arabic"/>
          <w:sz w:val="36"/>
          <w:szCs w:val="36"/>
        </w:rPr>
        <w:t>.</w:t>
      </w:r>
    </w:p>
    <w:bookmarkStart w:id="126" w:name="_ftn2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[23]</w:t>
      </w:r>
      <w:r w:rsidRPr="002B6F20">
        <w:rPr>
          <w:rFonts w:ascii="Traditional Arabic" w:eastAsia="Times New Roman" w:hAnsi="Traditional Arabic" w:cs="Traditional Arabic"/>
          <w:sz w:val="36"/>
          <w:szCs w:val="36"/>
        </w:rPr>
        <w:fldChar w:fldCharType="end"/>
      </w:r>
      <w:bookmarkEnd w:id="12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مجلة العربي العدد /278/كانون الثاني 1982م عن مقال ست علامات للتطريف الديني د. يوسف القرضاوي</w:t>
      </w:r>
      <w:r w:rsidRPr="002B6F20">
        <w:rPr>
          <w:rFonts w:ascii="Traditional Arabic" w:eastAsia="Times New Roman" w:hAnsi="Traditional Arabic" w:cs="Traditional Arabic"/>
          <w:sz w:val="36"/>
          <w:szCs w:val="36"/>
        </w:rPr>
        <w:t>.</w:t>
      </w:r>
    </w:p>
    <w:bookmarkStart w:id="127" w:name="_ftn2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[24]</w:t>
      </w:r>
      <w:r w:rsidRPr="002B6F20">
        <w:rPr>
          <w:rFonts w:ascii="Traditional Arabic" w:eastAsia="Times New Roman" w:hAnsi="Traditional Arabic" w:cs="Traditional Arabic"/>
          <w:sz w:val="36"/>
          <w:szCs w:val="36"/>
        </w:rPr>
        <w:fldChar w:fldCharType="end"/>
      </w:r>
      <w:bookmarkEnd w:id="12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الغلو في الدين تأليف عبد الرحمن </w:t>
      </w:r>
      <w:proofErr w:type="spellStart"/>
      <w:r w:rsidRPr="002B6F20">
        <w:rPr>
          <w:rFonts w:ascii="Traditional Arabic" w:eastAsia="Times New Roman" w:hAnsi="Traditional Arabic" w:cs="Traditional Arabic"/>
          <w:sz w:val="36"/>
          <w:szCs w:val="36"/>
          <w:rtl/>
        </w:rPr>
        <w:t>اللويحق</w:t>
      </w:r>
      <w:proofErr w:type="spellEnd"/>
      <w:r w:rsidRPr="002B6F20">
        <w:rPr>
          <w:rFonts w:ascii="Traditional Arabic" w:eastAsia="Times New Roman" w:hAnsi="Traditional Arabic" w:cs="Traditional Arabic"/>
          <w:sz w:val="36"/>
          <w:szCs w:val="36"/>
          <w:rtl/>
        </w:rPr>
        <w:t xml:space="preserve"> صفحة /160_168/ سبق طبعه وتاريخه</w:t>
      </w:r>
      <w:r w:rsidRPr="002B6F20">
        <w:rPr>
          <w:rFonts w:ascii="Traditional Arabic" w:eastAsia="Times New Roman" w:hAnsi="Traditional Arabic" w:cs="Traditional Arabic"/>
          <w:sz w:val="36"/>
          <w:szCs w:val="36"/>
        </w:rPr>
        <w:t>.</w:t>
      </w:r>
    </w:p>
    <w:bookmarkStart w:id="128" w:name="_ftn2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[25]</w:t>
      </w:r>
      <w:r w:rsidRPr="002B6F20">
        <w:rPr>
          <w:rFonts w:ascii="Traditional Arabic" w:eastAsia="Times New Roman" w:hAnsi="Traditional Arabic" w:cs="Traditional Arabic"/>
          <w:sz w:val="36"/>
          <w:szCs w:val="36"/>
        </w:rPr>
        <w:fldChar w:fldCharType="end"/>
      </w:r>
      <w:bookmarkEnd w:id="12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شارك في الندوة أقطاب الاتجاه العلماني وهم : 1_ د. فؤاد زكريا 2_ لطفي الخولي 3_ د. حيدر رأفت 4_ </w:t>
      </w:r>
      <w:proofErr w:type="spellStart"/>
      <w:r w:rsidRPr="002B6F20">
        <w:rPr>
          <w:rFonts w:ascii="Traditional Arabic" w:eastAsia="Times New Roman" w:hAnsi="Traditional Arabic" w:cs="Traditional Arabic"/>
          <w:sz w:val="36"/>
          <w:szCs w:val="36"/>
          <w:rtl/>
        </w:rPr>
        <w:t>د.محمد</w:t>
      </w:r>
      <w:proofErr w:type="spellEnd"/>
      <w:r w:rsidRPr="002B6F20">
        <w:rPr>
          <w:rFonts w:ascii="Traditional Arabic" w:eastAsia="Times New Roman" w:hAnsi="Traditional Arabic" w:cs="Traditional Arabic"/>
          <w:sz w:val="36"/>
          <w:szCs w:val="36"/>
          <w:rtl/>
        </w:rPr>
        <w:t xml:space="preserve"> نور فرحات 5_د. طاهر</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 xml:space="preserve">الحكيم 6_ د. فرج فودة </w:t>
      </w:r>
      <w:proofErr w:type="spellStart"/>
      <w:r w:rsidRPr="002B6F20">
        <w:rPr>
          <w:rFonts w:ascii="Traditional Arabic" w:eastAsia="Times New Roman" w:hAnsi="Traditional Arabic" w:cs="Traditional Arabic"/>
          <w:sz w:val="36"/>
          <w:szCs w:val="36"/>
          <w:rtl/>
        </w:rPr>
        <w:t>وغيرهم.انظر</w:t>
      </w:r>
      <w:proofErr w:type="spellEnd"/>
      <w:r w:rsidRPr="002B6F20">
        <w:rPr>
          <w:rFonts w:ascii="Traditional Arabic" w:eastAsia="Times New Roman" w:hAnsi="Traditional Arabic" w:cs="Traditional Arabic"/>
          <w:sz w:val="36"/>
          <w:szCs w:val="36"/>
          <w:rtl/>
        </w:rPr>
        <w:t xml:space="preserve"> في الغلو في الدين صفحة /160</w:t>
      </w:r>
      <w:r w:rsidRPr="002B6F20">
        <w:rPr>
          <w:rFonts w:ascii="Traditional Arabic" w:eastAsia="Times New Roman" w:hAnsi="Traditional Arabic" w:cs="Traditional Arabic"/>
          <w:sz w:val="36"/>
          <w:szCs w:val="36"/>
        </w:rPr>
        <w:t>/.</w:t>
      </w:r>
    </w:p>
    <w:bookmarkStart w:id="129" w:name="_ftn2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[26]</w:t>
      </w:r>
      <w:r w:rsidRPr="002B6F20">
        <w:rPr>
          <w:rFonts w:ascii="Traditional Arabic" w:eastAsia="Times New Roman" w:hAnsi="Traditional Arabic" w:cs="Traditional Arabic"/>
          <w:sz w:val="36"/>
          <w:szCs w:val="36"/>
        </w:rPr>
        <w:fldChar w:fldCharType="end"/>
      </w:r>
      <w:bookmarkEnd w:id="12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الغلو في الدين صفحة /164/ عن مقولة </w:t>
      </w:r>
      <w:proofErr w:type="spellStart"/>
      <w:r w:rsidRPr="002B6F20">
        <w:rPr>
          <w:rFonts w:ascii="Traditional Arabic" w:eastAsia="Times New Roman" w:hAnsi="Traditional Arabic" w:cs="Traditional Arabic"/>
          <w:sz w:val="36"/>
          <w:szCs w:val="36"/>
          <w:rtl/>
        </w:rPr>
        <w:t>د.نور</w:t>
      </w:r>
      <w:proofErr w:type="spellEnd"/>
      <w:r w:rsidRPr="002B6F20">
        <w:rPr>
          <w:rFonts w:ascii="Traditional Arabic" w:eastAsia="Times New Roman" w:hAnsi="Traditional Arabic" w:cs="Traditional Arabic"/>
          <w:sz w:val="36"/>
          <w:szCs w:val="36"/>
          <w:rtl/>
        </w:rPr>
        <w:t xml:space="preserve"> فرحات</w:t>
      </w:r>
      <w:r w:rsidRPr="002B6F20">
        <w:rPr>
          <w:rFonts w:ascii="Traditional Arabic" w:eastAsia="Times New Roman" w:hAnsi="Traditional Arabic" w:cs="Traditional Arabic"/>
          <w:sz w:val="36"/>
          <w:szCs w:val="36"/>
        </w:rPr>
        <w:t>.</w:t>
      </w:r>
    </w:p>
    <w:bookmarkStart w:id="130" w:name="_ftn2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[27]</w:t>
      </w:r>
      <w:r w:rsidRPr="002B6F20">
        <w:rPr>
          <w:rFonts w:ascii="Traditional Arabic" w:eastAsia="Times New Roman" w:hAnsi="Traditional Arabic" w:cs="Traditional Arabic"/>
          <w:sz w:val="36"/>
          <w:szCs w:val="36"/>
        </w:rPr>
        <w:fldChar w:fldCharType="end"/>
      </w:r>
      <w:bookmarkEnd w:id="13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الغلو في الدين ص/164</w:t>
      </w:r>
      <w:r w:rsidRPr="002B6F20">
        <w:rPr>
          <w:rFonts w:ascii="Traditional Arabic" w:eastAsia="Times New Roman" w:hAnsi="Traditional Arabic" w:cs="Traditional Arabic"/>
          <w:sz w:val="36"/>
          <w:szCs w:val="36"/>
        </w:rPr>
        <w:t>/.</w:t>
      </w:r>
    </w:p>
    <w:bookmarkStart w:id="131" w:name="_ftn2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[28]</w:t>
      </w:r>
      <w:r w:rsidRPr="002B6F20">
        <w:rPr>
          <w:rFonts w:ascii="Traditional Arabic" w:eastAsia="Times New Roman" w:hAnsi="Traditional Arabic" w:cs="Traditional Arabic"/>
          <w:sz w:val="36"/>
          <w:szCs w:val="36"/>
        </w:rPr>
        <w:fldChar w:fldCharType="end"/>
      </w:r>
      <w:bookmarkEnd w:id="13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الاعتدال في الدين </w:t>
      </w:r>
      <w:proofErr w:type="spellStart"/>
      <w:r w:rsidRPr="002B6F20">
        <w:rPr>
          <w:rFonts w:ascii="Traditional Arabic" w:eastAsia="Times New Roman" w:hAnsi="Traditional Arabic" w:cs="Traditional Arabic"/>
          <w:sz w:val="36"/>
          <w:szCs w:val="36"/>
          <w:rtl/>
        </w:rPr>
        <w:t>للزحيلي</w:t>
      </w:r>
      <w:proofErr w:type="spellEnd"/>
      <w:r w:rsidRPr="002B6F20">
        <w:rPr>
          <w:rFonts w:ascii="Traditional Arabic" w:eastAsia="Times New Roman" w:hAnsi="Traditional Arabic" w:cs="Traditional Arabic"/>
          <w:sz w:val="36"/>
          <w:szCs w:val="36"/>
          <w:rtl/>
        </w:rPr>
        <w:t xml:space="preserve"> ص2 من منشورات جمعية الدعوة الإسلامية /ط3/1413هـ ـــ 1992 اليمامة ـــ دمشق</w:t>
      </w:r>
      <w:r w:rsidRPr="002B6F20">
        <w:rPr>
          <w:rFonts w:ascii="Traditional Arabic" w:eastAsia="Times New Roman" w:hAnsi="Traditional Arabic" w:cs="Traditional Arabic"/>
          <w:sz w:val="36"/>
          <w:szCs w:val="36"/>
        </w:rPr>
        <w:t>.</w:t>
      </w:r>
    </w:p>
    <w:bookmarkStart w:id="132" w:name="_ftn2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"_ftnref29"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[29]</w:t>
      </w:r>
      <w:r w:rsidRPr="002B6F20">
        <w:rPr>
          <w:rFonts w:ascii="Traditional Arabic" w:eastAsia="Times New Roman" w:hAnsi="Traditional Arabic" w:cs="Traditional Arabic"/>
          <w:sz w:val="36"/>
          <w:szCs w:val="36"/>
        </w:rPr>
        <w:fldChar w:fldCharType="end"/>
      </w:r>
      <w:bookmarkEnd w:id="13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المائدة آية 77</w:t>
      </w:r>
    </w:p>
    <w:bookmarkStart w:id="133" w:name="_ftn3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[30]</w:t>
      </w:r>
      <w:r w:rsidRPr="002B6F20">
        <w:rPr>
          <w:rFonts w:ascii="Traditional Arabic" w:eastAsia="Times New Roman" w:hAnsi="Traditional Arabic" w:cs="Traditional Arabic"/>
          <w:sz w:val="36"/>
          <w:szCs w:val="36"/>
        </w:rPr>
        <w:fldChar w:fldCharType="end"/>
      </w:r>
      <w:bookmarkEnd w:id="13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الاعتدال في الدين </w:t>
      </w:r>
      <w:proofErr w:type="spellStart"/>
      <w:r w:rsidRPr="002B6F20">
        <w:rPr>
          <w:rFonts w:ascii="Traditional Arabic" w:eastAsia="Times New Roman" w:hAnsi="Traditional Arabic" w:cs="Traditional Arabic"/>
          <w:sz w:val="36"/>
          <w:szCs w:val="36"/>
          <w:rtl/>
        </w:rPr>
        <w:t>للزحيلي</w:t>
      </w:r>
      <w:proofErr w:type="spellEnd"/>
      <w:r w:rsidRPr="002B6F20">
        <w:rPr>
          <w:rFonts w:ascii="Traditional Arabic" w:eastAsia="Times New Roman" w:hAnsi="Traditional Arabic" w:cs="Traditional Arabic"/>
          <w:sz w:val="36"/>
          <w:szCs w:val="36"/>
          <w:rtl/>
        </w:rPr>
        <w:t xml:space="preserve"> /ص40</w:t>
      </w:r>
      <w:r w:rsidRPr="002B6F20">
        <w:rPr>
          <w:rFonts w:ascii="Traditional Arabic" w:eastAsia="Times New Roman" w:hAnsi="Traditional Arabic" w:cs="Traditional Arabic"/>
          <w:sz w:val="36"/>
          <w:szCs w:val="36"/>
        </w:rPr>
        <w:t>/.</w:t>
      </w:r>
    </w:p>
    <w:bookmarkStart w:id="134" w:name="_ftn3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"_ftnref31"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[31]</w:t>
      </w:r>
      <w:r w:rsidRPr="002B6F20">
        <w:rPr>
          <w:rFonts w:ascii="Traditional Arabic" w:eastAsia="Times New Roman" w:hAnsi="Traditional Arabic" w:cs="Traditional Arabic"/>
          <w:sz w:val="36"/>
          <w:szCs w:val="36"/>
        </w:rPr>
        <w:fldChar w:fldCharType="end"/>
      </w:r>
      <w:bookmarkEnd w:id="13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أبو هريرة هو عبد الرحمن بن صخر الدوسي صاحب رسول الله صلى الله عليه وسلم أسلم عام خيبر ثم لزمه صلى الله عليه وسلم وواظب عليه رغبة في العلم بشبع بطنه وكان من أحفظ أصحاب رسول الله صلى الله عليه وسلم توفي في 57هـ. انظر ترجمته: الإصابة 4/202. الاستيعاب 4/202</w:t>
      </w:r>
      <w:r w:rsidRPr="002B6F20">
        <w:rPr>
          <w:rFonts w:ascii="Traditional Arabic" w:eastAsia="Times New Roman" w:hAnsi="Traditional Arabic" w:cs="Traditional Arabic"/>
          <w:sz w:val="36"/>
          <w:szCs w:val="36"/>
        </w:rPr>
        <w:t>.</w:t>
      </w:r>
    </w:p>
    <w:bookmarkStart w:id="135" w:name="_ftn3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[32]</w:t>
      </w:r>
      <w:r w:rsidRPr="002B6F20">
        <w:rPr>
          <w:rFonts w:ascii="Traditional Arabic" w:eastAsia="Times New Roman" w:hAnsi="Traditional Arabic" w:cs="Traditional Arabic"/>
          <w:sz w:val="36"/>
          <w:szCs w:val="36"/>
        </w:rPr>
        <w:fldChar w:fldCharType="end"/>
      </w:r>
      <w:bookmarkEnd w:id="13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صحيح البخاري ـــ كتاب الإيمان ـــ طبعة دار المعرفة بيروت - لبنان ـــ دون تاريخ أو طبعة</w:t>
      </w:r>
      <w:r w:rsidRPr="002B6F20">
        <w:rPr>
          <w:rFonts w:ascii="Traditional Arabic" w:eastAsia="Times New Roman" w:hAnsi="Traditional Arabic" w:cs="Traditional Arabic"/>
          <w:sz w:val="36"/>
          <w:szCs w:val="36"/>
        </w:rPr>
        <w:t>.</w:t>
      </w:r>
    </w:p>
    <w:bookmarkStart w:id="136" w:name="_ftn3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[33]</w:t>
      </w:r>
      <w:r w:rsidRPr="002B6F20">
        <w:rPr>
          <w:rFonts w:ascii="Traditional Arabic" w:eastAsia="Times New Roman" w:hAnsi="Traditional Arabic" w:cs="Traditional Arabic"/>
          <w:sz w:val="36"/>
          <w:szCs w:val="36"/>
        </w:rPr>
        <w:fldChar w:fldCharType="end"/>
      </w:r>
      <w:bookmarkEnd w:id="13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فتح الباري لابن حجر 1/94. طبعة دار المعرفة بيروت ـــ لبنان ـــ دون تاريخ أو طبعة</w:t>
      </w:r>
      <w:r w:rsidRPr="002B6F20">
        <w:rPr>
          <w:rFonts w:ascii="Traditional Arabic" w:eastAsia="Times New Roman" w:hAnsi="Traditional Arabic" w:cs="Traditional Arabic"/>
          <w:sz w:val="36"/>
          <w:szCs w:val="36"/>
        </w:rPr>
        <w:t>.</w:t>
      </w:r>
    </w:p>
    <w:bookmarkStart w:id="137" w:name="_ftn3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[34]</w:t>
      </w:r>
      <w:r w:rsidRPr="002B6F20">
        <w:rPr>
          <w:rFonts w:ascii="Traditional Arabic" w:eastAsia="Times New Roman" w:hAnsi="Traditional Arabic" w:cs="Traditional Arabic"/>
          <w:sz w:val="36"/>
          <w:szCs w:val="36"/>
        </w:rPr>
        <w:fldChar w:fldCharType="end"/>
      </w:r>
      <w:bookmarkEnd w:id="13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نفس المصدر 1/95</w:t>
      </w:r>
      <w:r w:rsidRPr="002B6F20">
        <w:rPr>
          <w:rFonts w:ascii="Traditional Arabic" w:eastAsia="Times New Roman" w:hAnsi="Traditional Arabic" w:cs="Traditional Arabic"/>
          <w:sz w:val="36"/>
          <w:szCs w:val="36"/>
        </w:rPr>
        <w:t>.</w:t>
      </w:r>
    </w:p>
    <w:bookmarkStart w:id="138" w:name="_ftn3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[35]</w:t>
      </w:r>
      <w:r w:rsidRPr="002B6F20">
        <w:rPr>
          <w:rFonts w:ascii="Traditional Arabic" w:eastAsia="Times New Roman" w:hAnsi="Traditional Arabic" w:cs="Traditional Arabic"/>
          <w:sz w:val="36"/>
          <w:szCs w:val="36"/>
        </w:rPr>
        <w:fldChar w:fldCharType="end"/>
      </w:r>
      <w:bookmarkEnd w:id="13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الأعراف آية 32</w:t>
      </w:r>
      <w:r w:rsidRPr="002B6F20">
        <w:rPr>
          <w:rFonts w:ascii="Traditional Arabic" w:eastAsia="Times New Roman" w:hAnsi="Traditional Arabic" w:cs="Traditional Arabic"/>
          <w:sz w:val="36"/>
          <w:szCs w:val="36"/>
        </w:rPr>
        <w:t>.</w:t>
      </w:r>
    </w:p>
    <w:bookmarkStart w:id="139" w:name="_ftn3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[36]</w:t>
      </w:r>
      <w:r w:rsidRPr="002B6F20">
        <w:rPr>
          <w:rFonts w:ascii="Traditional Arabic" w:eastAsia="Times New Roman" w:hAnsi="Traditional Arabic" w:cs="Traditional Arabic"/>
          <w:sz w:val="36"/>
          <w:szCs w:val="36"/>
        </w:rPr>
        <w:fldChar w:fldCharType="end"/>
      </w:r>
      <w:bookmarkEnd w:id="13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صحيح مسلم مع شرح النووي 16/2670 كتاب العلم المطبعة المصرية ـــ القاهرة ـــ مصر</w:t>
      </w:r>
      <w:r w:rsidRPr="002B6F20">
        <w:rPr>
          <w:rFonts w:ascii="Traditional Arabic" w:eastAsia="Times New Roman" w:hAnsi="Traditional Arabic" w:cs="Traditional Arabic"/>
          <w:sz w:val="36"/>
          <w:szCs w:val="36"/>
        </w:rPr>
        <w:t>.</w:t>
      </w:r>
    </w:p>
    <w:bookmarkStart w:id="140" w:name="_ftn3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[37]</w:t>
      </w:r>
      <w:r w:rsidRPr="002B6F20">
        <w:rPr>
          <w:rFonts w:ascii="Traditional Arabic" w:eastAsia="Times New Roman" w:hAnsi="Traditional Arabic" w:cs="Traditional Arabic"/>
          <w:sz w:val="36"/>
          <w:szCs w:val="36"/>
        </w:rPr>
        <w:fldChar w:fldCharType="end"/>
      </w:r>
      <w:bookmarkEnd w:id="14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القاموس المحيط للفيروز آبادي مادة (فرط )، والصحاح للجوهري مادة (فرط</w:t>
      </w:r>
      <w:r w:rsidRPr="002B6F20">
        <w:rPr>
          <w:rFonts w:ascii="Traditional Arabic" w:eastAsia="Times New Roman" w:hAnsi="Traditional Arabic" w:cs="Traditional Arabic"/>
          <w:sz w:val="36"/>
          <w:szCs w:val="36"/>
        </w:rPr>
        <w:t>).</w:t>
      </w:r>
    </w:p>
    <w:bookmarkStart w:id="141" w:name="_ftn3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[38]</w:t>
      </w:r>
      <w:r w:rsidRPr="002B6F20">
        <w:rPr>
          <w:rFonts w:ascii="Traditional Arabic" w:eastAsia="Times New Roman" w:hAnsi="Traditional Arabic" w:cs="Traditional Arabic"/>
          <w:sz w:val="36"/>
          <w:szCs w:val="36"/>
        </w:rPr>
        <w:fldChar w:fldCharType="end"/>
      </w:r>
      <w:bookmarkEnd w:id="14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الوسطية في الإسلام للدكتور محمد عبد اللطيف الفرفور صفحة 48</w:t>
      </w:r>
      <w:r w:rsidRPr="002B6F20">
        <w:rPr>
          <w:rFonts w:ascii="Traditional Arabic" w:eastAsia="Times New Roman" w:hAnsi="Traditional Arabic" w:cs="Traditional Arabic"/>
          <w:sz w:val="36"/>
          <w:szCs w:val="36"/>
        </w:rPr>
        <w:t>.</w:t>
      </w:r>
    </w:p>
    <w:bookmarkStart w:id="142" w:name="_ftn3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"_ftnref39"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[39]</w:t>
      </w:r>
      <w:r w:rsidRPr="002B6F20">
        <w:rPr>
          <w:rFonts w:ascii="Traditional Arabic" w:eastAsia="Times New Roman" w:hAnsi="Traditional Arabic" w:cs="Traditional Arabic"/>
          <w:sz w:val="36"/>
          <w:szCs w:val="36"/>
        </w:rPr>
        <w:fldChar w:fldCharType="end"/>
      </w:r>
      <w:bookmarkEnd w:id="14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كتاب ميزان العمل للإمام الغزالي ص/6/. الناشر دار الكتب العربية بيروت ــ لبنان 1403هـ _ 1983م</w:t>
      </w:r>
      <w:r w:rsidRPr="002B6F20">
        <w:rPr>
          <w:rFonts w:ascii="Traditional Arabic" w:eastAsia="Times New Roman" w:hAnsi="Traditional Arabic" w:cs="Traditional Arabic"/>
          <w:sz w:val="36"/>
          <w:szCs w:val="36"/>
        </w:rPr>
        <w:t>.</w:t>
      </w:r>
    </w:p>
    <w:bookmarkStart w:id="143" w:name="_ftn4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[40]</w:t>
      </w:r>
      <w:r w:rsidRPr="002B6F20">
        <w:rPr>
          <w:rFonts w:ascii="Traditional Arabic" w:eastAsia="Times New Roman" w:hAnsi="Traditional Arabic" w:cs="Traditional Arabic"/>
          <w:sz w:val="36"/>
          <w:szCs w:val="36"/>
        </w:rPr>
        <w:fldChar w:fldCharType="end"/>
      </w:r>
      <w:bookmarkEnd w:id="14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انظر أدب الدنيا والدين لأبي الحسن </w:t>
      </w:r>
      <w:proofErr w:type="spellStart"/>
      <w:r w:rsidRPr="002B6F20">
        <w:rPr>
          <w:rFonts w:ascii="Traditional Arabic" w:eastAsia="Times New Roman" w:hAnsi="Traditional Arabic" w:cs="Traditional Arabic"/>
          <w:sz w:val="36"/>
          <w:szCs w:val="36"/>
          <w:rtl/>
        </w:rPr>
        <w:t>المارودي</w:t>
      </w:r>
      <w:proofErr w:type="spellEnd"/>
      <w:r w:rsidRPr="002B6F20">
        <w:rPr>
          <w:rFonts w:ascii="Traditional Arabic" w:eastAsia="Times New Roman" w:hAnsi="Traditional Arabic" w:cs="Traditional Arabic"/>
          <w:sz w:val="36"/>
          <w:szCs w:val="36"/>
          <w:rtl/>
        </w:rPr>
        <w:t xml:space="preserve"> ص/107/. بتصرف. تحقيق مصطفى </w:t>
      </w:r>
      <w:proofErr w:type="spellStart"/>
      <w:r w:rsidRPr="002B6F20">
        <w:rPr>
          <w:rFonts w:ascii="Traditional Arabic" w:eastAsia="Times New Roman" w:hAnsi="Traditional Arabic" w:cs="Traditional Arabic"/>
          <w:sz w:val="36"/>
          <w:szCs w:val="36"/>
          <w:rtl/>
        </w:rPr>
        <w:t>الزرقا</w:t>
      </w:r>
      <w:proofErr w:type="spellEnd"/>
      <w:r w:rsidRPr="002B6F20">
        <w:rPr>
          <w:rFonts w:ascii="Traditional Arabic" w:eastAsia="Times New Roman" w:hAnsi="Traditional Arabic" w:cs="Traditional Arabic"/>
          <w:sz w:val="36"/>
          <w:szCs w:val="36"/>
          <w:rtl/>
        </w:rPr>
        <w:t xml:space="preserve"> ـــ الناشر دار الكتب العلمية بيروت /ط3/ القاهرة</w:t>
      </w:r>
      <w:r w:rsidRPr="002B6F20">
        <w:rPr>
          <w:rFonts w:ascii="Traditional Arabic" w:eastAsia="Times New Roman" w:hAnsi="Traditional Arabic" w:cs="Traditional Arabic"/>
          <w:sz w:val="36"/>
          <w:szCs w:val="36"/>
        </w:rPr>
        <w:t>.</w:t>
      </w:r>
    </w:p>
    <w:bookmarkStart w:id="144" w:name="_ftn4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[41]</w:t>
      </w:r>
      <w:r w:rsidRPr="002B6F20">
        <w:rPr>
          <w:rFonts w:ascii="Traditional Arabic" w:eastAsia="Times New Roman" w:hAnsi="Traditional Arabic" w:cs="Traditional Arabic"/>
          <w:sz w:val="36"/>
          <w:szCs w:val="36"/>
        </w:rPr>
        <w:fldChar w:fldCharType="end"/>
      </w:r>
      <w:bookmarkEnd w:id="14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لقمان آية 24</w:t>
      </w:r>
      <w:r w:rsidRPr="002B6F20">
        <w:rPr>
          <w:rFonts w:ascii="Traditional Arabic" w:eastAsia="Times New Roman" w:hAnsi="Traditional Arabic" w:cs="Traditional Arabic"/>
          <w:sz w:val="36"/>
          <w:szCs w:val="36"/>
        </w:rPr>
        <w:t>.</w:t>
      </w:r>
    </w:p>
    <w:bookmarkStart w:id="145" w:name="_ftn4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[42]</w:t>
      </w:r>
      <w:r w:rsidRPr="002B6F20">
        <w:rPr>
          <w:rFonts w:ascii="Traditional Arabic" w:eastAsia="Times New Roman" w:hAnsi="Traditional Arabic" w:cs="Traditional Arabic"/>
          <w:sz w:val="36"/>
          <w:szCs w:val="36"/>
        </w:rPr>
        <w:fldChar w:fldCharType="end"/>
      </w:r>
      <w:bookmarkEnd w:id="14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المصدر السابق ص/108</w:t>
      </w:r>
      <w:r w:rsidRPr="002B6F20">
        <w:rPr>
          <w:rFonts w:ascii="Traditional Arabic" w:eastAsia="Times New Roman" w:hAnsi="Traditional Arabic" w:cs="Traditional Arabic"/>
          <w:sz w:val="36"/>
          <w:szCs w:val="36"/>
        </w:rPr>
        <w:t>/.</w:t>
      </w:r>
    </w:p>
    <w:bookmarkStart w:id="146" w:name="_ftn4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[43]</w:t>
      </w:r>
      <w:r w:rsidRPr="002B6F20">
        <w:rPr>
          <w:rFonts w:ascii="Traditional Arabic" w:eastAsia="Times New Roman" w:hAnsi="Traditional Arabic" w:cs="Traditional Arabic"/>
          <w:sz w:val="36"/>
          <w:szCs w:val="36"/>
        </w:rPr>
        <w:fldChar w:fldCharType="end"/>
      </w:r>
      <w:bookmarkEnd w:id="14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المصدر السابق ص/109</w:t>
      </w:r>
      <w:r w:rsidRPr="002B6F20">
        <w:rPr>
          <w:rFonts w:ascii="Traditional Arabic" w:eastAsia="Times New Roman" w:hAnsi="Traditional Arabic" w:cs="Traditional Arabic"/>
          <w:sz w:val="36"/>
          <w:szCs w:val="36"/>
        </w:rPr>
        <w:t>/.</w:t>
      </w:r>
    </w:p>
    <w:bookmarkStart w:id="147" w:name="_ftn4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[44]</w:t>
      </w:r>
      <w:r w:rsidRPr="002B6F20">
        <w:rPr>
          <w:rFonts w:ascii="Traditional Arabic" w:eastAsia="Times New Roman" w:hAnsi="Traditional Arabic" w:cs="Traditional Arabic"/>
          <w:sz w:val="36"/>
          <w:szCs w:val="36"/>
        </w:rPr>
        <w:fldChar w:fldCharType="end"/>
      </w:r>
      <w:bookmarkEnd w:id="14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264</w:t>
      </w:r>
      <w:r w:rsidRPr="002B6F20">
        <w:rPr>
          <w:rFonts w:ascii="Traditional Arabic" w:eastAsia="Times New Roman" w:hAnsi="Traditional Arabic" w:cs="Traditional Arabic"/>
          <w:sz w:val="36"/>
          <w:szCs w:val="36"/>
        </w:rPr>
        <w:t>.</w:t>
      </w:r>
    </w:p>
    <w:bookmarkStart w:id="148" w:name="_ftn4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[45]</w:t>
      </w:r>
      <w:r w:rsidRPr="002B6F20">
        <w:rPr>
          <w:rFonts w:ascii="Traditional Arabic" w:eastAsia="Times New Roman" w:hAnsi="Traditional Arabic" w:cs="Traditional Arabic"/>
          <w:sz w:val="36"/>
          <w:szCs w:val="36"/>
        </w:rPr>
        <w:fldChar w:fldCharType="end"/>
      </w:r>
      <w:bookmarkEnd w:id="14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143</w:t>
      </w:r>
      <w:r w:rsidRPr="002B6F20">
        <w:rPr>
          <w:rFonts w:ascii="Traditional Arabic" w:eastAsia="Times New Roman" w:hAnsi="Traditional Arabic" w:cs="Traditional Arabic"/>
          <w:sz w:val="36"/>
          <w:szCs w:val="36"/>
        </w:rPr>
        <w:t>.</w:t>
      </w:r>
    </w:p>
    <w:bookmarkStart w:id="149" w:name="_ftn4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[46]</w:t>
      </w:r>
      <w:r w:rsidRPr="002B6F20">
        <w:rPr>
          <w:rFonts w:ascii="Traditional Arabic" w:eastAsia="Times New Roman" w:hAnsi="Traditional Arabic" w:cs="Traditional Arabic"/>
          <w:sz w:val="36"/>
          <w:szCs w:val="36"/>
        </w:rPr>
        <w:fldChar w:fldCharType="end"/>
      </w:r>
      <w:bookmarkEnd w:id="14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في ظلال القرآن لسيد قطب 1/180ـــ181/ دار إحياء التراث العربي - الطبعة السابعة 1391هـ - 1971م ـــ بيروت - لبنان</w:t>
      </w:r>
      <w:r w:rsidRPr="002B6F20">
        <w:rPr>
          <w:rFonts w:ascii="Traditional Arabic" w:eastAsia="Times New Roman" w:hAnsi="Traditional Arabic" w:cs="Traditional Arabic"/>
          <w:sz w:val="36"/>
          <w:szCs w:val="36"/>
        </w:rPr>
        <w:t>.</w:t>
      </w:r>
    </w:p>
    <w:bookmarkStart w:id="150" w:name="_ftn4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[47]</w:t>
      </w:r>
      <w:r w:rsidRPr="002B6F20">
        <w:rPr>
          <w:rFonts w:ascii="Traditional Arabic" w:eastAsia="Times New Roman" w:hAnsi="Traditional Arabic" w:cs="Traditional Arabic"/>
          <w:sz w:val="36"/>
          <w:szCs w:val="36"/>
        </w:rPr>
        <w:fldChar w:fldCharType="end"/>
      </w:r>
      <w:bookmarkEnd w:id="15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وهذه مشكلاتنا للدكتور محمد سعيد رمضان البوطي صفحة /212/ الطبعة الرابعة مكتبة الفارابي 1416 هــ ـــ 1995م ـــ دمشق</w:t>
      </w:r>
      <w:r w:rsidRPr="002B6F20">
        <w:rPr>
          <w:rFonts w:ascii="Traditional Arabic" w:eastAsia="Times New Roman" w:hAnsi="Traditional Arabic" w:cs="Traditional Arabic"/>
          <w:sz w:val="36"/>
          <w:szCs w:val="36"/>
        </w:rPr>
        <w:t>.</w:t>
      </w:r>
    </w:p>
    <w:bookmarkStart w:id="151" w:name="_ftn4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"_ftnref48"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[48]</w:t>
      </w:r>
      <w:r w:rsidRPr="002B6F20">
        <w:rPr>
          <w:rFonts w:ascii="Traditional Arabic" w:eastAsia="Times New Roman" w:hAnsi="Traditional Arabic" w:cs="Traditional Arabic"/>
          <w:sz w:val="36"/>
          <w:szCs w:val="36"/>
        </w:rPr>
        <w:fldChar w:fldCharType="end"/>
      </w:r>
      <w:bookmarkEnd w:id="15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المجتمع الإنساني في ظل الإسلام للشيخ محمد أبو زهرة صفحة /107/ دار الفكر العربي. ط/2/ 1404 هــ - 1984م</w:t>
      </w:r>
      <w:r w:rsidRPr="002B6F20">
        <w:rPr>
          <w:rFonts w:ascii="Traditional Arabic" w:eastAsia="Times New Roman" w:hAnsi="Traditional Arabic" w:cs="Traditional Arabic"/>
          <w:sz w:val="36"/>
          <w:szCs w:val="36"/>
        </w:rPr>
        <w:t>.</w:t>
      </w:r>
    </w:p>
    <w:bookmarkStart w:id="152" w:name="_ftn4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"_ftnref49"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[49]</w:t>
      </w:r>
      <w:r w:rsidRPr="002B6F20">
        <w:rPr>
          <w:rFonts w:ascii="Traditional Arabic" w:eastAsia="Times New Roman" w:hAnsi="Traditional Arabic" w:cs="Traditional Arabic"/>
          <w:sz w:val="36"/>
          <w:szCs w:val="36"/>
        </w:rPr>
        <w:fldChar w:fldCharType="end"/>
      </w:r>
      <w:bookmarkEnd w:id="15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هو أبو حامد محمد بن محمد الغزالي أصولي فقيه وفيلسوف متصوف له نحو مائتي مصنف ولد عام 450 هـ ورحل لطلب العلم والتعليم، له كتب</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كثيرة وشهيرة منها : إحياء علوم الدين، والمستصفى وغيرهما توفي عام 505 هــ ينظر الأعلام 7/22</w:t>
      </w:r>
      <w:r w:rsidRPr="002B6F20">
        <w:rPr>
          <w:rFonts w:ascii="Traditional Arabic" w:eastAsia="Times New Roman" w:hAnsi="Traditional Arabic" w:cs="Traditional Arabic"/>
          <w:sz w:val="36"/>
          <w:szCs w:val="36"/>
        </w:rPr>
        <w:t>.</w:t>
      </w:r>
    </w:p>
    <w:bookmarkStart w:id="153" w:name="_ftn5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[50]</w:t>
      </w:r>
      <w:r w:rsidRPr="002B6F20">
        <w:rPr>
          <w:rFonts w:ascii="Traditional Arabic" w:eastAsia="Times New Roman" w:hAnsi="Traditional Arabic" w:cs="Traditional Arabic"/>
          <w:sz w:val="36"/>
          <w:szCs w:val="36"/>
        </w:rPr>
        <w:fldChar w:fldCharType="end"/>
      </w:r>
      <w:bookmarkEnd w:id="15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يوسف عليه السلام آية 31</w:t>
      </w:r>
      <w:r w:rsidRPr="002B6F20">
        <w:rPr>
          <w:rFonts w:ascii="Traditional Arabic" w:eastAsia="Times New Roman" w:hAnsi="Traditional Arabic" w:cs="Traditional Arabic"/>
          <w:sz w:val="36"/>
          <w:szCs w:val="36"/>
        </w:rPr>
        <w:t>.</w:t>
      </w:r>
    </w:p>
    <w:bookmarkStart w:id="154" w:name="_ftn5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[51]</w:t>
      </w:r>
      <w:r w:rsidRPr="002B6F20">
        <w:rPr>
          <w:rFonts w:ascii="Traditional Arabic" w:eastAsia="Times New Roman" w:hAnsi="Traditional Arabic" w:cs="Traditional Arabic"/>
          <w:sz w:val="36"/>
          <w:szCs w:val="36"/>
        </w:rPr>
        <w:fldChar w:fldCharType="end"/>
      </w:r>
      <w:bookmarkEnd w:id="15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كتاب ميزان العمل للغزالي صفحة 32 بتصرف</w:t>
      </w:r>
      <w:r w:rsidRPr="002B6F20">
        <w:rPr>
          <w:rFonts w:ascii="Traditional Arabic" w:eastAsia="Times New Roman" w:hAnsi="Traditional Arabic" w:cs="Traditional Arabic"/>
          <w:sz w:val="36"/>
          <w:szCs w:val="36"/>
        </w:rPr>
        <w:t>.</w:t>
      </w:r>
    </w:p>
    <w:bookmarkStart w:id="155" w:name="_ftn5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[52]</w:t>
      </w:r>
      <w:r w:rsidRPr="002B6F20">
        <w:rPr>
          <w:rFonts w:ascii="Traditional Arabic" w:eastAsia="Times New Roman" w:hAnsi="Traditional Arabic" w:cs="Traditional Arabic"/>
          <w:sz w:val="36"/>
          <w:szCs w:val="36"/>
        </w:rPr>
        <w:fldChar w:fldCharType="end"/>
      </w:r>
      <w:bookmarkEnd w:id="15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الروح يذكر ويؤنث انظر القاموس المحيط للفيروز آبادي مادة (روح</w:t>
      </w:r>
      <w:r w:rsidRPr="002B6F20">
        <w:rPr>
          <w:rFonts w:ascii="Traditional Arabic" w:eastAsia="Times New Roman" w:hAnsi="Traditional Arabic" w:cs="Traditional Arabic"/>
          <w:sz w:val="36"/>
          <w:szCs w:val="36"/>
        </w:rPr>
        <w:t>).</w:t>
      </w:r>
    </w:p>
    <w:bookmarkStart w:id="156" w:name="_ftn5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[53]</w:t>
      </w:r>
      <w:r w:rsidRPr="002B6F20">
        <w:rPr>
          <w:rFonts w:ascii="Traditional Arabic" w:eastAsia="Times New Roman" w:hAnsi="Traditional Arabic" w:cs="Traditional Arabic"/>
          <w:sz w:val="36"/>
          <w:szCs w:val="36"/>
        </w:rPr>
        <w:fldChar w:fldCharType="end"/>
      </w:r>
      <w:bookmarkEnd w:id="15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في ظلال القرآن1/181</w:t>
      </w:r>
    </w:p>
    <w:bookmarkStart w:id="157" w:name="_ftn5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[54]</w:t>
      </w:r>
      <w:r w:rsidRPr="002B6F20">
        <w:rPr>
          <w:rFonts w:ascii="Traditional Arabic" w:eastAsia="Times New Roman" w:hAnsi="Traditional Arabic" w:cs="Traditional Arabic"/>
          <w:sz w:val="36"/>
          <w:szCs w:val="36"/>
        </w:rPr>
        <w:fldChar w:fldCharType="end"/>
      </w:r>
      <w:bookmarkEnd w:id="15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زمر آية 3</w:t>
      </w:r>
    </w:p>
    <w:bookmarkStart w:id="158" w:name="_ftn5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[55]</w:t>
      </w:r>
      <w:r w:rsidRPr="002B6F20">
        <w:rPr>
          <w:rFonts w:ascii="Traditional Arabic" w:eastAsia="Times New Roman" w:hAnsi="Traditional Arabic" w:cs="Traditional Arabic"/>
          <w:sz w:val="36"/>
          <w:szCs w:val="36"/>
        </w:rPr>
        <w:fldChar w:fldCharType="end"/>
      </w:r>
      <w:bookmarkEnd w:id="15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تفسير القرآن العظيم لابن كثير 4/49</w:t>
      </w:r>
      <w:r w:rsidRPr="002B6F20">
        <w:rPr>
          <w:rFonts w:ascii="Traditional Arabic" w:eastAsia="Times New Roman" w:hAnsi="Traditional Arabic" w:cs="Traditional Arabic"/>
          <w:sz w:val="36"/>
          <w:szCs w:val="36"/>
        </w:rPr>
        <w:t>.</w:t>
      </w:r>
    </w:p>
    <w:bookmarkStart w:id="159" w:name="_ftn5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[56]</w:t>
      </w:r>
      <w:r w:rsidRPr="002B6F20">
        <w:rPr>
          <w:rFonts w:ascii="Traditional Arabic" w:eastAsia="Times New Roman" w:hAnsi="Traditional Arabic" w:cs="Traditional Arabic"/>
          <w:sz w:val="36"/>
          <w:szCs w:val="36"/>
        </w:rPr>
        <w:fldChar w:fldCharType="end"/>
      </w:r>
      <w:bookmarkEnd w:id="15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النحل آية 36</w:t>
      </w:r>
    </w:p>
    <w:bookmarkStart w:id="160" w:name="_ftn5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[57]</w:t>
      </w:r>
      <w:r w:rsidRPr="002B6F20">
        <w:rPr>
          <w:rFonts w:ascii="Traditional Arabic" w:eastAsia="Times New Roman" w:hAnsi="Traditional Arabic" w:cs="Traditional Arabic"/>
          <w:sz w:val="36"/>
          <w:szCs w:val="36"/>
        </w:rPr>
        <w:fldChar w:fldCharType="end"/>
      </w:r>
      <w:bookmarkEnd w:id="16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تفسير القرآن العظيم لابن كثير 4/49</w:t>
      </w:r>
      <w:r w:rsidRPr="002B6F20">
        <w:rPr>
          <w:rFonts w:ascii="Traditional Arabic" w:eastAsia="Times New Roman" w:hAnsi="Traditional Arabic" w:cs="Traditional Arabic"/>
          <w:sz w:val="36"/>
          <w:szCs w:val="36"/>
        </w:rPr>
        <w:t>.</w:t>
      </w:r>
    </w:p>
    <w:bookmarkStart w:id="161" w:name="_ftn5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[58]</w:t>
      </w:r>
      <w:r w:rsidRPr="002B6F20">
        <w:rPr>
          <w:rFonts w:ascii="Traditional Arabic" w:eastAsia="Times New Roman" w:hAnsi="Traditional Arabic" w:cs="Traditional Arabic"/>
          <w:sz w:val="36"/>
          <w:szCs w:val="36"/>
        </w:rPr>
        <w:fldChar w:fldCharType="end"/>
      </w:r>
      <w:bookmarkEnd w:id="16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الاعتدال في التدين </w:t>
      </w:r>
      <w:proofErr w:type="spellStart"/>
      <w:r w:rsidRPr="002B6F20">
        <w:rPr>
          <w:rFonts w:ascii="Traditional Arabic" w:eastAsia="Times New Roman" w:hAnsi="Traditional Arabic" w:cs="Traditional Arabic"/>
          <w:sz w:val="36"/>
          <w:szCs w:val="36"/>
          <w:rtl/>
        </w:rPr>
        <w:t>للزحيلي</w:t>
      </w:r>
      <w:proofErr w:type="spellEnd"/>
      <w:r w:rsidRPr="002B6F20">
        <w:rPr>
          <w:rFonts w:ascii="Traditional Arabic" w:eastAsia="Times New Roman" w:hAnsi="Traditional Arabic" w:cs="Traditional Arabic"/>
          <w:sz w:val="36"/>
          <w:szCs w:val="36"/>
          <w:rtl/>
        </w:rPr>
        <w:t xml:space="preserve"> ص/30</w:t>
      </w:r>
      <w:r w:rsidRPr="002B6F20">
        <w:rPr>
          <w:rFonts w:ascii="Traditional Arabic" w:eastAsia="Times New Roman" w:hAnsi="Traditional Arabic" w:cs="Traditional Arabic"/>
          <w:sz w:val="36"/>
          <w:szCs w:val="36"/>
        </w:rPr>
        <w:t>/</w:t>
      </w:r>
    </w:p>
    <w:bookmarkStart w:id="162" w:name="_ftn5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"_ftnref59"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[59]</w:t>
      </w:r>
      <w:r w:rsidRPr="002B6F20">
        <w:rPr>
          <w:rFonts w:ascii="Traditional Arabic" w:eastAsia="Times New Roman" w:hAnsi="Traditional Arabic" w:cs="Traditional Arabic"/>
          <w:sz w:val="36"/>
          <w:szCs w:val="36"/>
        </w:rPr>
        <w:fldChar w:fldCharType="end"/>
      </w:r>
      <w:bookmarkEnd w:id="16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النساء آية 171</w:t>
      </w:r>
    </w:p>
    <w:bookmarkStart w:id="163" w:name="_ftn6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[60]</w:t>
      </w:r>
      <w:r w:rsidRPr="002B6F20">
        <w:rPr>
          <w:rFonts w:ascii="Traditional Arabic" w:eastAsia="Times New Roman" w:hAnsi="Traditional Arabic" w:cs="Traditional Arabic"/>
          <w:sz w:val="36"/>
          <w:szCs w:val="36"/>
        </w:rPr>
        <w:fldChar w:fldCharType="end"/>
      </w:r>
      <w:bookmarkEnd w:id="16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61</w:t>
      </w:r>
    </w:p>
    <w:bookmarkStart w:id="164" w:name="_ftn6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[61]</w:t>
      </w:r>
      <w:r w:rsidRPr="002B6F20">
        <w:rPr>
          <w:rFonts w:ascii="Traditional Arabic" w:eastAsia="Times New Roman" w:hAnsi="Traditional Arabic" w:cs="Traditional Arabic"/>
          <w:sz w:val="36"/>
          <w:szCs w:val="36"/>
        </w:rPr>
        <w:fldChar w:fldCharType="end"/>
      </w:r>
      <w:bookmarkEnd w:id="16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شرح العقيدة الطحاوية 586</w:t>
      </w:r>
      <w:r w:rsidRPr="002B6F20">
        <w:rPr>
          <w:rFonts w:ascii="Traditional Arabic" w:eastAsia="Times New Roman" w:hAnsi="Traditional Arabic" w:cs="Traditional Arabic"/>
          <w:sz w:val="36"/>
          <w:szCs w:val="36"/>
        </w:rPr>
        <w:t>.</w:t>
      </w:r>
    </w:p>
    <w:bookmarkStart w:id="165" w:name="_ftn6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[62]</w:t>
      </w:r>
      <w:r w:rsidRPr="002B6F20">
        <w:rPr>
          <w:rFonts w:ascii="Traditional Arabic" w:eastAsia="Times New Roman" w:hAnsi="Traditional Arabic" w:cs="Traditional Arabic"/>
          <w:sz w:val="36"/>
          <w:szCs w:val="36"/>
        </w:rPr>
        <w:fldChar w:fldCharType="end"/>
      </w:r>
      <w:bookmarkEnd w:id="16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الإنسان مسيّر أم مخيّر للدكتور البوطي ص /27/. دار الفكر المعاصر - بيروت -ـ لبنان 1418 هـ - 1997 م</w:t>
      </w:r>
      <w:r w:rsidRPr="002B6F20">
        <w:rPr>
          <w:rFonts w:ascii="Traditional Arabic" w:eastAsia="Times New Roman" w:hAnsi="Traditional Arabic" w:cs="Traditional Arabic"/>
          <w:sz w:val="36"/>
          <w:szCs w:val="36"/>
        </w:rPr>
        <w:t>.</w:t>
      </w:r>
    </w:p>
    <w:bookmarkStart w:id="166" w:name="_ftn6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[63]</w:t>
      </w:r>
      <w:r w:rsidRPr="002B6F20">
        <w:rPr>
          <w:rFonts w:ascii="Traditional Arabic" w:eastAsia="Times New Roman" w:hAnsi="Traditional Arabic" w:cs="Traditional Arabic"/>
          <w:sz w:val="36"/>
          <w:szCs w:val="36"/>
        </w:rPr>
        <w:fldChar w:fldCharType="end"/>
      </w:r>
      <w:bookmarkEnd w:id="16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الصحوة الإسلامية للدكتور القرضاوي صفحة /15/ الدوحة 1410ـــ 1989م غير مشار إلى الناشر والطبعة</w:t>
      </w:r>
      <w:r w:rsidRPr="002B6F20">
        <w:rPr>
          <w:rFonts w:ascii="Traditional Arabic" w:eastAsia="Times New Roman" w:hAnsi="Traditional Arabic" w:cs="Traditional Arabic"/>
          <w:sz w:val="36"/>
          <w:szCs w:val="36"/>
        </w:rPr>
        <w:t>.</w:t>
      </w:r>
    </w:p>
    <w:bookmarkStart w:id="167" w:name="_ftn6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[64]</w:t>
      </w:r>
      <w:r w:rsidRPr="002B6F20">
        <w:rPr>
          <w:rFonts w:ascii="Traditional Arabic" w:eastAsia="Times New Roman" w:hAnsi="Traditional Arabic" w:cs="Traditional Arabic"/>
          <w:sz w:val="36"/>
          <w:szCs w:val="36"/>
        </w:rPr>
        <w:fldChar w:fldCharType="end"/>
      </w:r>
      <w:bookmarkEnd w:id="16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تاريخ التشريع الإسلامي لمؤلفيه الأساتذة عبد اللطيف السبكي ومحمد علي السايس ومحمد يوسف البربري ص/49</w:t>
      </w:r>
      <w:r w:rsidRPr="002B6F20">
        <w:rPr>
          <w:rFonts w:ascii="Traditional Arabic" w:eastAsia="Times New Roman" w:hAnsi="Traditional Arabic" w:cs="Traditional Arabic"/>
          <w:sz w:val="36"/>
          <w:szCs w:val="36"/>
        </w:rPr>
        <w:t>/.</w:t>
      </w:r>
    </w:p>
    <w:bookmarkStart w:id="168" w:name="_ftn6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"_ftnref65"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[65]</w:t>
      </w:r>
      <w:r w:rsidRPr="002B6F20">
        <w:rPr>
          <w:rFonts w:ascii="Traditional Arabic" w:eastAsia="Times New Roman" w:hAnsi="Traditional Arabic" w:cs="Traditional Arabic"/>
          <w:sz w:val="36"/>
          <w:szCs w:val="36"/>
        </w:rPr>
        <w:fldChar w:fldCharType="end"/>
      </w:r>
      <w:bookmarkEnd w:id="16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الحج آية /78</w:t>
      </w:r>
      <w:r w:rsidRPr="002B6F20">
        <w:rPr>
          <w:rFonts w:ascii="Traditional Arabic" w:eastAsia="Times New Roman" w:hAnsi="Traditional Arabic" w:cs="Traditional Arabic"/>
          <w:sz w:val="36"/>
          <w:szCs w:val="36"/>
        </w:rPr>
        <w:t>/.</w:t>
      </w:r>
    </w:p>
    <w:bookmarkStart w:id="169" w:name="_ftn6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[66]</w:t>
      </w:r>
      <w:r w:rsidRPr="002B6F20">
        <w:rPr>
          <w:rFonts w:ascii="Traditional Arabic" w:eastAsia="Times New Roman" w:hAnsi="Traditional Arabic" w:cs="Traditional Arabic"/>
          <w:sz w:val="36"/>
          <w:szCs w:val="36"/>
        </w:rPr>
        <w:fldChar w:fldCharType="end"/>
      </w:r>
      <w:bookmarkEnd w:id="16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رواه البخاري 1/102/ كتاب التهجد ورواه مسلم مع شرح النووي 6/73</w:t>
      </w:r>
      <w:r w:rsidRPr="002B6F20">
        <w:rPr>
          <w:rFonts w:ascii="Traditional Arabic" w:eastAsia="Times New Roman" w:hAnsi="Traditional Arabic" w:cs="Traditional Arabic"/>
          <w:sz w:val="36"/>
          <w:szCs w:val="36"/>
        </w:rPr>
        <w:t>.</w:t>
      </w:r>
    </w:p>
    <w:bookmarkStart w:id="170" w:name="_ftn6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[67]</w:t>
      </w:r>
      <w:r w:rsidRPr="002B6F20">
        <w:rPr>
          <w:rFonts w:ascii="Traditional Arabic" w:eastAsia="Times New Roman" w:hAnsi="Traditional Arabic" w:cs="Traditional Arabic"/>
          <w:sz w:val="36"/>
          <w:szCs w:val="36"/>
        </w:rPr>
        <w:fldChar w:fldCharType="end"/>
      </w:r>
      <w:bookmarkEnd w:id="17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علم أصول الفقه للشيخ عبد الوهاب خلاف ص /121</w:t>
      </w:r>
      <w:r w:rsidRPr="002B6F20">
        <w:rPr>
          <w:rFonts w:ascii="Traditional Arabic" w:eastAsia="Times New Roman" w:hAnsi="Traditional Arabic" w:cs="Traditional Arabic"/>
          <w:sz w:val="36"/>
          <w:szCs w:val="36"/>
        </w:rPr>
        <w:t>/.</w:t>
      </w:r>
    </w:p>
    <w:bookmarkStart w:id="171" w:name="_ftn6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[68]</w:t>
      </w:r>
      <w:r w:rsidRPr="002B6F20">
        <w:rPr>
          <w:rFonts w:ascii="Traditional Arabic" w:eastAsia="Times New Roman" w:hAnsi="Traditional Arabic" w:cs="Traditional Arabic"/>
          <w:sz w:val="36"/>
          <w:szCs w:val="36"/>
        </w:rPr>
        <w:fldChar w:fldCharType="end"/>
      </w:r>
      <w:bookmarkEnd w:id="17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تاريخ التشريع الإسلامي صفحة /50</w:t>
      </w:r>
      <w:r w:rsidRPr="002B6F20">
        <w:rPr>
          <w:rFonts w:ascii="Traditional Arabic" w:eastAsia="Times New Roman" w:hAnsi="Traditional Arabic" w:cs="Traditional Arabic"/>
          <w:sz w:val="36"/>
          <w:szCs w:val="36"/>
        </w:rPr>
        <w:t>/.</w:t>
      </w:r>
    </w:p>
    <w:bookmarkStart w:id="172" w:name="_ftn6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"_ftnref69"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[69]</w:t>
      </w:r>
      <w:r w:rsidRPr="002B6F20">
        <w:rPr>
          <w:rFonts w:ascii="Traditional Arabic" w:eastAsia="Times New Roman" w:hAnsi="Traditional Arabic" w:cs="Traditional Arabic"/>
          <w:sz w:val="36"/>
          <w:szCs w:val="36"/>
        </w:rPr>
        <w:fldChar w:fldCharType="end"/>
      </w:r>
      <w:bookmarkEnd w:id="17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نفس المصدر ص/51</w:t>
      </w:r>
      <w:r w:rsidRPr="002B6F20">
        <w:rPr>
          <w:rFonts w:ascii="Traditional Arabic" w:eastAsia="Times New Roman" w:hAnsi="Traditional Arabic" w:cs="Traditional Arabic"/>
          <w:sz w:val="36"/>
          <w:szCs w:val="36"/>
        </w:rPr>
        <w:t>/.</w:t>
      </w:r>
    </w:p>
    <w:bookmarkStart w:id="173" w:name="_ftn7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[70]</w:t>
      </w:r>
      <w:r w:rsidRPr="002B6F20">
        <w:rPr>
          <w:rFonts w:ascii="Traditional Arabic" w:eastAsia="Times New Roman" w:hAnsi="Traditional Arabic" w:cs="Traditional Arabic"/>
          <w:sz w:val="36"/>
          <w:szCs w:val="36"/>
        </w:rPr>
        <w:fldChar w:fldCharType="end"/>
      </w:r>
      <w:bookmarkEnd w:id="17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الموافقات للشاطبي 2/122ـــ123</w:t>
      </w:r>
      <w:r w:rsidRPr="002B6F20">
        <w:rPr>
          <w:rFonts w:ascii="Traditional Arabic" w:eastAsia="Times New Roman" w:hAnsi="Traditional Arabic" w:cs="Traditional Arabic"/>
          <w:sz w:val="36"/>
          <w:szCs w:val="36"/>
        </w:rPr>
        <w:t>.</w:t>
      </w:r>
    </w:p>
    <w:bookmarkStart w:id="174" w:name="_ftn7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[71]</w:t>
      </w:r>
      <w:r w:rsidRPr="002B6F20">
        <w:rPr>
          <w:rFonts w:ascii="Traditional Arabic" w:eastAsia="Times New Roman" w:hAnsi="Traditional Arabic" w:cs="Traditional Arabic"/>
          <w:sz w:val="36"/>
          <w:szCs w:val="36"/>
        </w:rPr>
        <w:fldChar w:fldCharType="end"/>
      </w:r>
      <w:bookmarkEnd w:id="17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هي زينب بنت رسول الله محمد بن عبد الله صلى الله عليه وسلم بن عبد المطلب أكبر بناته ولدت قبل البعثة بحوالي عشر سنين وتزوجها ابن</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خالتها أبو العاص بن الربيع توفيت في أول سنة ثمان من الهجرة الإصابة 4/312</w:t>
      </w:r>
      <w:r w:rsidRPr="002B6F20">
        <w:rPr>
          <w:rFonts w:ascii="Traditional Arabic" w:eastAsia="Times New Roman" w:hAnsi="Traditional Arabic" w:cs="Traditional Arabic"/>
          <w:sz w:val="36"/>
          <w:szCs w:val="36"/>
        </w:rPr>
        <w:t>.</w:t>
      </w:r>
    </w:p>
    <w:bookmarkStart w:id="175" w:name="_ftn7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[72]</w:t>
      </w:r>
      <w:r w:rsidRPr="002B6F20">
        <w:rPr>
          <w:rFonts w:ascii="Traditional Arabic" w:eastAsia="Times New Roman" w:hAnsi="Traditional Arabic" w:cs="Traditional Arabic"/>
          <w:sz w:val="36"/>
          <w:szCs w:val="36"/>
        </w:rPr>
        <w:fldChar w:fldCharType="end"/>
      </w:r>
      <w:bookmarkEnd w:id="17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رواه البخاري 1/200_ 201، ومسلم بشرح النووي 6/72_73. واللفظ لمسلم</w:t>
      </w:r>
      <w:r w:rsidRPr="002B6F20">
        <w:rPr>
          <w:rFonts w:ascii="Traditional Arabic" w:eastAsia="Times New Roman" w:hAnsi="Traditional Arabic" w:cs="Traditional Arabic"/>
          <w:sz w:val="36"/>
          <w:szCs w:val="36"/>
        </w:rPr>
        <w:t>.</w:t>
      </w:r>
    </w:p>
    <w:bookmarkStart w:id="176" w:name="_ftn7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[73]</w:t>
      </w:r>
      <w:r w:rsidRPr="002B6F20">
        <w:rPr>
          <w:rFonts w:ascii="Traditional Arabic" w:eastAsia="Times New Roman" w:hAnsi="Traditional Arabic" w:cs="Traditional Arabic"/>
          <w:sz w:val="36"/>
          <w:szCs w:val="36"/>
        </w:rPr>
        <w:fldChar w:fldCharType="end"/>
      </w:r>
      <w:bookmarkEnd w:id="17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شرح الإمام النووي على صحيح مسلم 6/73</w:t>
      </w:r>
      <w:r w:rsidRPr="002B6F20">
        <w:rPr>
          <w:rFonts w:ascii="Traditional Arabic" w:eastAsia="Times New Roman" w:hAnsi="Traditional Arabic" w:cs="Traditional Arabic"/>
          <w:sz w:val="36"/>
          <w:szCs w:val="36"/>
        </w:rPr>
        <w:t>.</w:t>
      </w:r>
    </w:p>
    <w:bookmarkStart w:id="177" w:name="_ftn7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[74]</w:t>
      </w:r>
      <w:r w:rsidRPr="002B6F20">
        <w:rPr>
          <w:rFonts w:ascii="Traditional Arabic" w:eastAsia="Times New Roman" w:hAnsi="Traditional Arabic" w:cs="Traditional Arabic"/>
          <w:sz w:val="36"/>
          <w:szCs w:val="36"/>
        </w:rPr>
        <w:fldChar w:fldCharType="end"/>
      </w:r>
      <w:bookmarkEnd w:id="17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السياسة الشرعية للشيخ عبد الوهاب خلاف صفحة /24/ الطبعة الثانية 1404 هــ _ 1984م _ مؤسسة الرسالة بيروت _ لبنان</w:t>
      </w:r>
      <w:r w:rsidRPr="002B6F20">
        <w:rPr>
          <w:rFonts w:ascii="Traditional Arabic" w:eastAsia="Times New Roman" w:hAnsi="Traditional Arabic" w:cs="Traditional Arabic"/>
          <w:sz w:val="36"/>
          <w:szCs w:val="36"/>
        </w:rPr>
        <w:t>.</w:t>
      </w:r>
    </w:p>
    <w:bookmarkStart w:id="178" w:name="_ftn7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[75]</w:t>
      </w:r>
      <w:r w:rsidRPr="002B6F20">
        <w:rPr>
          <w:rFonts w:ascii="Traditional Arabic" w:eastAsia="Times New Roman" w:hAnsi="Traditional Arabic" w:cs="Traditional Arabic"/>
          <w:sz w:val="36"/>
          <w:szCs w:val="36"/>
        </w:rPr>
        <w:fldChar w:fldCharType="end"/>
      </w:r>
      <w:bookmarkEnd w:id="17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لقمان آية 19</w:t>
      </w:r>
      <w:r w:rsidRPr="002B6F20">
        <w:rPr>
          <w:rFonts w:ascii="Traditional Arabic" w:eastAsia="Times New Roman" w:hAnsi="Traditional Arabic" w:cs="Traditional Arabic"/>
          <w:sz w:val="36"/>
          <w:szCs w:val="36"/>
        </w:rPr>
        <w:t>.</w:t>
      </w:r>
    </w:p>
    <w:bookmarkStart w:id="179" w:name="_ftn7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[76]</w:t>
      </w:r>
      <w:r w:rsidRPr="002B6F20">
        <w:rPr>
          <w:rFonts w:ascii="Traditional Arabic" w:eastAsia="Times New Roman" w:hAnsi="Traditional Arabic" w:cs="Traditional Arabic"/>
          <w:sz w:val="36"/>
          <w:szCs w:val="36"/>
        </w:rPr>
        <w:fldChar w:fldCharType="end"/>
      </w:r>
      <w:bookmarkEnd w:id="17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الكشاف للزمخشري 3/454</w:t>
      </w:r>
    </w:p>
    <w:bookmarkStart w:id="180" w:name="_ftn7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[77]</w:t>
      </w:r>
      <w:r w:rsidRPr="002B6F20">
        <w:rPr>
          <w:rFonts w:ascii="Traditional Arabic" w:eastAsia="Times New Roman" w:hAnsi="Traditional Arabic" w:cs="Traditional Arabic"/>
          <w:sz w:val="36"/>
          <w:szCs w:val="36"/>
        </w:rPr>
        <w:fldChar w:fldCharType="end"/>
      </w:r>
      <w:bookmarkEnd w:id="18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تفسير القرآن العظيم لابن كثير 3/455</w:t>
      </w:r>
    </w:p>
    <w:bookmarkStart w:id="181" w:name="_ftn7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[78]</w:t>
      </w:r>
      <w:r w:rsidRPr="002B6F20">
        <w:rPr>
          <w:rFonts w:ascii="Traditional Arabic" w:eastAsia="Times New Roman" w:hAnsi="Traditional Arabic" w:cs="Traditional Arabic"/>
          <w:sz w:val="36"/>
          <w:szCs w:val="36"/>
        </w:rPr>
        <w:fldChar w:fldCharType="end"/>
      </w:r>
      <w:bookmarkEnd w:id="18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الأعراف آية 31</w:t>
      </w:r>
    </w:p>
    <w:bookmarkStart w:id="182" w:name="_ftn7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"_ftnref79"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[79]</w:t>
      </w:r>
      <w:r w:rsidRPr="002B6F20">
        <w:rPr>
          <w:rFonts w:ascii="Traditional Arabic" w:eastAsia="Times New Roman" w:hAnsi="Traditional Arabic" w:cs="Traditional Arabic"/>
          <w:sz w:val="36"/>
          <w:szCs w:val="36"/>
        </w:rPr>
        <w:fldChar w:fldCharType="end"/>
      </w:r>
      <w:bookmarkEnd w:id="18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الإسراء آية 29</w:t>
      </w:r>
    </w:p>
    <w:bookmarkStart w:id="183" w:name="_ftn8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[80]</w:t>
      </w:r>
      <w:r w:rsidRPr="002B6F20">
        <w:rPr>
          <w:rFonts w:ascii="Traditional Arabic" w:eastAsia="Times New Roman" w:hAnsi="Traditional Arabic" w:cs="Traditional Arabic"/>
          <w:sz w:val="36"/>
          <w:szCs w:val="36"/>
        </w:rPr>
        <w:fldChar w:fldCharType="end"/>
      </w:r>
      <w:bookmarkEnd w:id="18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تفسير القرآن العظيم 3/لابن كثير /ط1/1407هــ _ 1987م دار المعرفة _ بيروت </w:t>
      </w:r>
      <w:r w:rsidRPr="002B6F20">
        <w:rPr>
          <w:rFonts w:ascii="Traditional Arabic" w:eastAsia="Times New Roman" w:hAnsi="Traditional Arabic" w:cs="Traditional Arabic"/>
          <w:sz w:val="36"/>
          <w:szCs w:val="36"/>
        </w:rPr>
        <w:t xml:space="preserve">_ </w:t>
      </w:r>
      <w:r w:rsidRPr="002B6F20">
        <w:rPr>
          <w:rFonts w:ascii="Traditional Arabic" w:eastAsia="Times New Roman" w:hAnsi="Traditional Arabic" w:cs="Traditional Arabic"/>
          <w:sz w:val="36"/>
          <w:szCs w:val="36"/>
          <w:rtl/>
        </w:rPr>
        <w:t>لبنان. للحافظ عماد الدين أبي الفداء إسماعيل بن كثير القرشي</w:t>
      </w:r>
      <w:r w:rsidRPr="002B6F20">
        <w:rPr>
          <w:rFonts w:ascii="Traditional Arabic" w:eastAsia="Times New Roman" w:hAnsi="Traditional Arabic" w:cs="Traditional Arabic"/>
          <w:sz w:val="36"/>
          <w:szCs w:val="36"/>
        </w:rPr>
        <w:t>.</w:t>
      </w:r>
    </w:p>
    <w:bookmarkStart w:id="184" w:name="_ftn8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[81]</w:t>
      </w:r>
      <w:r w:rsidRPr="002B6F20">
        <w:rPr>
          <w:rFonts w:ascii="Traditional Arabic" w:eastAsia="Times New Roman" w:hAnsi="Traditional Arabic" w:cs="Traditional Arabic"/>
          <w:sz w:val="36"/>
          <w:szCs w:val="36"/>
        </w:rPr>
        <w:fldChar w:fldCharType="end"/>
      </w:r>
      <w:bookmarkEnd w:id="18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في ظلال القرآن 1/186</w:t>
      </w:r>
      <w:r w:rsidRPr="002B6F20">
        <w:rPr>
          <w:rFonts w:ascii="Traditional Arabic" w:eastAsia="Times New Roman" w:hAnsi="Traditional Arabic" w:cs="Traditional Arabic"/>
          <w:sz w:val="36"/>
          <w:szCs w:val="36"/>
        </w:rPr>
        <w:t>.</w:t>
      </w:r>
    </w:p>
    <w:bookmarkStart w:id="185" w:name="_ftn8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[82]</w:t>
      </w:r>
      <w:r w:rsidRPr="002B6F20">
        <w:rPr>
          <w:rFonts w:ascii="Traditional Arabic" w:eastAsia="Times New Roman" w:hAnsi="Traditional Arabic" w:cs="Traditional Arabic"/>
          <w:sz w:val="36"/>
          <w:szCs w:val="36"/>
        </w:rPr>
        <w:fldChar w:fldCharType="end"/>
      </w:r>
      <w:bookmarkEnd w:id="18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رواه البخاري كتاب النكاح 3/237</w:t>
      </w:r>
      <w:r w:rsidRPr="002B6F20">
        <w:rPr>
          <w:rFonts w:ascii="Traditional Arabic" w:eastAsia="Times New Roman" w:hAnsi="Traditional Arabic" w:cs="Traditional Arabic"/>
          <w:sz w:val="36"/>
          <w:szCs w:val="36"/>
        </w:rPr>
        <w:t>.</w:t>
      </w:r>
    </w:p>
    <w:bookmarkStart w:id="186" w:name="_ftn8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[83]</w:t>
      </w:r>
      <w:r w:rsidRPr="002B6F20">
        <w:rPr>
          <w:rFonts w:ascii="Traditional Arabic" w:eastAsia="Times New Roman" w:hAnsi="Traditional Arabic" w:cs="Traditional Arabic"/>
          <w:sz w:val="36"/>
          <w:szCs w:val="36"/>
        </w:rPr>
        <w:fldChar w:fldCharType="end"/>
      </w:r>
      <w:bookmarkEnd w:id="18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فتح الباري شرح صحيح البخاري 9/106</w:t>
      </w:r>
      <w:r w:rsidRPr="002B6F20">
        <w:rPr>
          <w:rFonts w:ascii="Traditional Arabic" w:eastAsia="Times New Roman" w:hAnsi="Traditional Arabic" w:cs="Traditional Arabic"/>
          <w:sz w:val="36"/>
          <w:szCs w:val="36"/>
        </w:rPr>
        <w:t>.</w:t>
      </w:r>
    </w:p>
    <w:bookmarkStart w:id="187" w:name="_ftn8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[84]</w:t>
      </w:r>
      <w:r w:rsidRPr="002B6F20">
        <w:rPr>
          <w:rFonts w:ascii="Traditional Arabic" w:eastAsia="Times New Roman" w:hAnsi="Traditional Arabic" w:cs="Traditional Arabic"/>
          <w:sz w:val="36"/>
          <w:szCs w:val="36"/>
        </w:rPr>
        <w:fldChar w:fldCharType="end"/>
      </w:r>
      <w:bookmarkEnd w:id="18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شرح النووي على صحيح مسلم 9/175_176</w:t>
      </w:r>
      <w:r w:rsidRPr="002B6F20">
        <w:rPr>
          <w:rFonts w:ascii="Traditional Arabic" w:eastAsia="Times New Roman" w:hAnsi="Traditional Arabic" w:cs="Traditional Arabic"/>
          <w:sz w:val="36"/>
          <w:szCs w:val="36"/>
        </w:rPr>
        <w:t>.</w:t>
      </w:r>
    </w:p>
    <w:bookmarkStart w:id="188" w:name="_ftn8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"_ftnref85"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[85]</w:t>
      </w:r>
      <w:r w:rsidRPr="002B6F20">
        <w:rPr>
          <w:rFonts w:ascii="Traditional Arabic" w:eastAsia="Times New Roman" w:hAnsi="Traditional Arabic" w:cs="Traditional Arabic"/>
          <w:sz w:val="36"/>
          <w:szCs w:val="36"/>
        </w:rPr>
        <w:fldChar w:fldCharType="end"/>
      </w:r>
      <w:bookmarkEnd w:id="18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روح الدين الإسلامي صفحة /317/ للشيخ عفيف عبد الفتاح طبارة الطبعة /21/عام 1981م ــ دار العلم للملايين بيروت - لبنان</w:t>
      </w:r>
      <w:r w:rsidRPr="002B6F20">
        <w:rPr>
          <w:rFonts w:ascii="Traditional Arabic" w:eastAsia="Times New Roman" w:hAnsi="Traditional Arabic" w:cs="Traditional Arabic"/>
          <w:sz w:val="36"/>
          <w:szCs w:val="36"/>
        </w:rPr>
        <w:t>.</w:t>
      </w:r>
    </w:p>
    <w:bookmarkStart w:id="189" w:name="_ftn8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[86]</w:t>
      </w:r>
      <w:r w:rsidRPr="002B6F20">
        <w:rPr>
          <w:rFonts w:ascii="Traditional Arabic" w:eastAsia="Times New Roman" w:hAnsi="Traditional Arabic" w:cs="Traditional Arabic"/>
          <w:sz w:val="36"/>
          <w:szCs w:val="36"/>
        </w:rPr>
        <w:fldChar w:fldCharType="end"/>
      </w:r>
      <w:bookmarkEnd w:id="18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مدخل إلى الاقتصاد الإسلامي د. عبد العزيز هيكل صفحة /86</w:t>
      </w:r>
      <w:r w:rsidRPr="002B6F20">
        <w:rPr>
          <w:rFonts w:ascii="Traditional Arabic" w:eastAsia="Times New Roman" w:hAnsi="Traditional Arabic" w:cs="Traditional Arabic"/>
          <w:sz w:val="36"/>
          <w:szCs w:val="36"/>
        </w:rPr>
        <w:t>/.</w:t>
      </w:r>
    </w:p>
    <w:bookmarkStart w:id="190" w:name="_ftn8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[87]</w:t>
      </w:r>
      <w:r w:rsidRPr="002B6F20">
        <w:rPr>
          <w:rFonts w:ascii="Traditional Arabic" w:eastAsia="Times New Roman" w:hAnsi="Traditional Arabic" w:cs="Traditional Arabic"/>
          <w:sz w:val="36"/>
          <w:szCs w:val="36"/>
        </w:rPr>
        <w:fldChar w:fldCharType="end"/>
      </w:r>
      <w:bookmarkEnd w:id="19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الاقتصاد السياسي د. عارف دليلة صفحة /4/. الطبعة /2/ مديرية الكتب والمطبوعات ـــ دمشق ـــ 1988م _ 1989</w:t>
      </w:r>
      <w:r w:rsidRPr="002B6F20">
        <w:rPr>
          <w:rFonts w:ascii="Traditional Arabic" w:eastAsia="Times New Roman" w:hAnsi="Traditional Arabic" w:cs="Traditional Arabic"/>
          <w:sz w:val="36"/>
          <w:szCs w:val="36"/>
        </w:rPr>
        <w:t>.</w:t>
      </w:r>
    </w:p>
    <w:bookmarkStart w:id="191" w:name="_ftn8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[88]</w:t>
      </w:r>
      <w:r w:rsidRPr="002B6F20">
        <w:rPr>
          <w:rFonts w:ascii="Traditional Arabic" w:eastAsia="Times New Roman" w:hAnsi="Traditional Arabic" w:cs="Traditional Arabic"/>
          <w:sz w:val="36"/>
          <w:szCs w:val="36"/>
        </w:rPr>
        <w:fldChar w:fldCharType="end"/>
      </w:r>
      <w:bookmarkEnd w:id="19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وعود الإسلام لروجيه </w:t>
      </w:r>
      <w:proofErr w:type="spellStart"/>
      <w:r w:rsidRPr="002B6F20">
        <w:rPr>
          <w:rFonts w:ascii="Traditional Arabic" w:eastAsia="Times New Roman" w:hAnsi="Traditional Arabic" w:cs="Traditional Arabic"/>
          <w:sz w:val="36"/>
          <w:szCs w:val="36"/>
          <w:rtl/>
        </w:rPr>
        <w:t>غارودي</w:t>
      </w:r>
      <w:proofErr w:type="spellEnd"/>
      <w:r w:rsidRPr="002B6F20">
        <w:rPr>
          <w:rFonts w:ascii="Traditional Arabic" w:eastAsia="Times New Roman" w:hAnsi="Traditional Arabic" w:cs="Traditional Arabic"/>
          <w:sz w:val="36"/>
          <w:szCs w:val="36"/>
          <w:rtl/>
        </w:rPr>
        <w:t xml:space="preserve"> صفحة /25/. ترجمة د. </w:t>
      </w:r>
      <w:proofErr w:type="spellStart"/>
      <w:r w:rsidRPr="002B6F20">
        <w:rPr>
          <w:rFonts w:ascii="Traditional Arabic" w:eastAsia="Times New Roman" w:hAnsi="Traditional Arabic" w:cs="Traditional Arabic"/>
          <w:sz w:val="36"/>
          <w:szCs w:val="36"/>
          <w:rtl/>
        </w:rPr>
        <w:t>دوقات</w:t>
      </w:r>
      <w:proofErr w:type="spellEnd"/>
      <w:r w:rsidRPr="002B6F20">
        <w:rPr>
          <w:rFonts w:ascii="Traditional Arabic" w:eastAsia="Times New Roman" w:hAnsi="Traditional Arabic" w:cs="Traditional Arabic"/>
          <w:sz w:val="36"/>
          <w:szCs w:val="36"/>
          <w:rtl/>
        </w:rPr>
        <w:t xml:space="preserve"> </w:t>
      </w:r>
      <w:proofErr w:type="spellStart"/>
      <w:r w:rsidRPr="002B6F20">
        <w:rPr>
          <w:rFonts w:ascii="Traditional Arabic" w:eastAsia="Times New Roman" w:hAnsi="Traditional Arabic" w:cs="Traditional Arabic"/>
          <w:sz w:val="36"/>
          <w:szCs w:val="36"/>
          <w:rtl/>
        </w:rPr>
        <w:t>قاروط</w:t>
      </w:r>
      <w:proofErr w:type="spellEnd"/>
      <w:r w:rsidRPr="002B6F20">
        <w:rPr>
          <w:rFonts w:ascii="Traditional Arabic" w:eastAsia="Times New Roman" w:hAnsi="Traditional Arabic" w:cs="Traditional Arabic"/>
          <w:sz w:val="36"/>
          <w:szCs w:val="36"/>
          <w:rtl/>
        </w:rPr>
        <w:t xml:space="preserve"> مكتبة مدبولي ـــ القاهرة ـــ مصر ـــ 1413 هــ 1993م</w:t>
      </w:r>
    </w:p>
    <w:bookmarkStart w:id="192" w:name="_ftn8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"_ftnref89"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[89]</w:t>
      </w:r>
      <w:r w:rsidRPr="002B6F20">
        <w:rPr>
          <w:rFonts w:ascii="Traditional Arabic" w:eastAsia="Times New Roman" w:hAnsi="Traditional Arabic" w:cs="Traditional Arabic"/>
          <w:sz w:val="36"/>
          <w:szCs w:val="36"/>
        </w:rPr>
        <w:fldChar w:fldCharType="end"/>
      </w:r>
      <w:bookmarkEnd w:id="19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مجلة (العربي) الكويتية العدد /447/ رمضان 1416 هــ شباط 1996م عن مقال بقلم عبد الرحمن شاكر بعنوان : لماذا سقطت النظرية وفشل التطبيق صفحة </w:t>
      </w:r>
      <w:r w:rsidRPr="002B6F20">
        <w:rPr>
          <w:rFonts w:ascii="Traditional Arabic" w:eastAsia="Times New Roman" w:hAnsi="Traditional Arabic" w:cs="Traditional Arabic"/>
          <w:sz w:val="36"/>
          <w:szCs w:val="36"/>
        </w:rPr>
        <w:t>/34_35/.</w:t>
      </w:r>
    </w:p>
    <w:bookmarkStart w:id="193" w:name="_ftn9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[90]</w:t>
      </w:r>
      <w:r w:rsidRPr="002B6F20">
        <w:rPr>
          <w:rFonts w:ascii="Traditional Arabic" w:eastAsia="Times New Roman" w:hAnsi="Traditional Arabic" w:cs="Traditional Arabic"/>
          <w:sz w:val="36"/>
          <w:szCs w:val="36"/>
        </w:rPr>
        <w:fldChar w:fldCharType="end"/>
      </w:r>
      <w:bookmarkEnd w:id="19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فتاوى معاصرة د. يوسف القرضاوي صفحة /735/ الطبعة الخامسة 1984م دار القلم _ بيروت _ لبنان</w:t>
      </w:r>
      <w:r w:rsidRPr="002B6F20">
        <w:rPr>
          <w:rFonts w:ascii="Traditional Arabic" w:eastAsia="Times New Roman" w:hAnsi="Traditional Arabic" w:cs="Traditional Arabic"/>
          <w:sz w:val="36"/>
          <w:szCs w:val="36"/>
        </w:rPr>
        <w:t>.</w:t>
      </w:r>
    </w:p>
    <w:bookmarkStart w:id="194" w:name="_ftn9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[91]</w:t>
      </w:r>
      <w:r w:rsidRPr="002B6F20">
        <w:rPr>
          <w:rFonts w:ascii="Traditional Arabic" w:eastAsia="Times New Roman" w:hAnsi="Traditional Arabic" w:cs="Traditional Arabic"/>
          <w:sz w:val="36"/>
          <w:szCs w:val="36"/>
        </w:rPr>
        <w:fldChar w:fldCharType="end"/>
      </w:r>
      <w:bookmarkEnd w:id="19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الرسالة القشيرية صفحة /75/ للإمام أبي القاسم عبد الكريم بن هوازن </w:t>
      </w:r>
      <w:proofErr w:type="spellStart"/>
      <w:r w:rsidRPr="002B6F20">
        <w:rPr>
          <w:rFonts w:ascii="Traditional Arabic" w:eastAsia="Times New Roman" w:hAnsi="Traditional Arabic" w:cs="Traditional Arabic"/>
          <w:sz w:val="36"/>
          <w:szCs w:val="36"/>
          <w:rtl/>
        </w:rPr>
        <w:t>القيشري</w:t>
      </w:r>
      <w:proofErr w:type="spellEnd"/>
      <w:r w:rsidRPr="002B6F20">
        <w:rPr>
          <w:rFonts w:ascii="Traditional Arabic" w:eastAsia="Times New Roman" w:hAnsi="Traditional Arabic" w:cs="Traditional Arabic"/>
          <w:sz w:val="36"/>
          <w:szCs w:val="36"/>
          <w:rtl/>
        </w:rPr>
        <w:t xml:space="preserve"> دار الكتاب العربي بيروت _ 1367هــ _ 1997م</w:t>
      </w:r>
      <w:r w:rsidRPr="002B6F20">
        <w:rPr>
          <w:rFonts w:ascii="Traditional Arabic" w:eastAsia="Times New Roman" w:hAnsi="Traditional Arabic" w:cs="Traditional Arabic"/>
          <w:sz w:val="36"/>
          <w:szCs w:val="36"/>
        </w:rPr>
        <w:t>.</w:t>
      </w:r>
    </w:p>
    <w:bookmarkStart w:id="195" w:name="_ftn9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[92]</w:t>
      </w:r>
      <w:r w:rsidRPr="002B6F20">
        <w:rPr>
          <w:rFonts w:ascii="Traditional Arabic" w:eastAsia="Times New Roman" w:hAnsi="Traditional Arabic" w:cs="Traditional Arabic"/>
          <w:sz w:val="36"/>
          <w:szCs w:val="36"/>
        </w:rPr>
        <w:fldChar w:fldCharType="end"/>
      </w:r>
      <w:bookmarkEnd w:id="19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إحياء العلوم الدين صفحة /210/ جزء /3/.للإمام أبي حامد محمد بن محمد الغزالي - الناشر : دار إحياء الكتب العربية 1377هــ _ 1957م</w:t>
      </w:r>
      <w:r w:rsidRPr="002B6F20">
        <w:rPr>
          <w:rFonts w:ascii="Traditional Arabic" w:eastAsia="Times New Roman" w:hAnsi="Traditional Arabic" w:cs="Traditional Arabic"/>
          <w:sz w:val="36"/>
          <w:szCs w:val="36"/>
        </w:rPr>
        <w:t>.</w:t>
      </w:r>
    </w:p>
    <w:bookmarkStart w:id="196" w:name="_ftn9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[93]</w:t>
      </w:r>
      <w:r w:rsidRPr="002B6F20">
        <w:rPr>
          <w:rFonts w:ascii="Traditional Arabic" w:eastAsia="Times New Roman" w:hAnsi="Traditional Arabic" w:cs="Traditional Arabic"/>
          <w:sz w:val="36"/>
          <w:szCs w:val="36"/>
        </w:rPr>
        <w:fldChar w:fldCharType="end"/>
      </w:r>
      <w:bookmarkEnd w:id="19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الرسالة القشيرية صفحة /16</w:t>
      </w:r>
      <w:r w:rsidRPr="002B6F20">
        <w:rPr>
          <w:rFonts w:ascii="Traditional Arabic" w:eastAsia="Times New Roman" w:hAnsi="Traditional Arabic" w:cs="Traditional Arabic"/>
          <w:sz w:val="36"/>
          <w:szCs w:val="36"/>
        </w:rPr>
        <w:t>/.</w:t>
      </w:r>
    </w:p>
    <w:bookmarkStart w:id="197" w:name="_ftn94"/>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"_ftnref94"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[94]</w:t>
      </w:r>
      <w:r w:rsidRPr="002B6F20">
        <w:rPr>
          <w:rFonts w:ascii="Traditional Arabic" w:eastAsia="Times New Roman" w:hAnsi="Traditional Arabic" w:cs="Traditional Arabic"/>
          <w:sz w:val="36"/>
          <w:szCs w:val="36"/>
        </w:rPr>
        <w:fldChar w:fldCharType="end"/>
      </w:r>
      <w:bookmarkEnd w:id="197"/>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الأنوار القدسية في معرفة قواعد الصوفية تأليف عبد الوهاب الشعراني ت 973÷ت تحقيق طه عبد الباقي سرور ــ والسيد محمد عيد الشافعي</w:t>
      </w:r>
      <w:r w:rsidRPr="002B6F20">
        <w:rPr>
          <w:rFonts w:ascii="Traditional Arabic" w:eastAsia="Times New Roman" w:hAnsi="Traditional Arabic" w:cs="Traditional Arabic"/>
          <w:sz w:val="36"/>
          <w:szCs w:val="36"/>
        </w:rPr>
        <w:t>.</w:t>
      </w:r>
    </w:p>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tl/>
        </w:rPr>
        <w:t>الناشر : مكتبة المعارف ـــ بيروت 1405 هــ ـــ 1985م</w:t>
      </w:r>
      <w:r w:rsidRPr="002B6F20">
        <w:rPr>
          <w:rFonts w:ascii="Traditional Arabic" w:eastAsia="Times New Roman" w:hAnsi="Traditional Arabic" w:cs="Traditional Arabic"/>
          <w:sz w:val="36"/>
          <w:szCs w:val="36"/>
        </w:rPr>
        <w:t>.</w:t>
      </w:r>
    </w:p>
    <w:bookmarkStart w:id="198" w:name="_ftn95"/>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"_ftnref95"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[95]</w:t>
      </w:r>
      <w:r w:rsidRPr="002B6F20">
        <w:rPr>
          <w:rFonts w:ascii="Traditional Arabic" w:eastAsia="Times New Roman" w:hAnsi="Traditional Arabic" w:cs="Traditional Arabic"/>
          <w:sz w:val="36"/>
          <w:szCs w:val="36"/>
        </w:rPr>
        <w:fldChar w:fldCharType="end"/>
      </w:r>
      <w:bookmarkEnd w:id="198"/>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البقرة آية 143</w:t>
      </w:r>
    </w:p>
    <w:bookmarkStart w:id="199" w:name="_ftn96"/>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"_ftnref96"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[96]</w:t>
      </w:r>
      <w:r w:rsidRPr="002B6F20">
        <w:rPr>
          <w:rFonts w:ascii="Traditional Arabic" w:eastAsia="Times New Roman" w:hAnsi="Traditional Arabic" w:cs="Traditional Arabic"/>
          <w:sz w:val="36"/>
          <w:szCs w:val="36"/>
        </w:rPr>
        <w:fldChar w:fldCharType="end"/>
      </w:r>
      <w:bookmarkEnd w:id="199"/>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المسلم في عالم الاقتصاد لمالك بن نبي صفحة /40_41/ /ط3/ 1407 هــ ـــ 1985م - دار الفكر بدمشق</w:t>
      </w:r>
      <w:r w:rsidRPr="002B6F20">
        <w:rPr>
          <w:rFonts w:ascii="Traditional Arabic" w:eastAsia="Times New Roman" w:hAnsi="Traditional Arabic" w:cs="Traditional Arabic"/>
          <w:sz w:val="36"/>
          <w:szCs w:val="36"/>
        </w:rPr>
        <w:t>.</w:t>
      </w:r>
    </w:p>
    <w:bookmarkStart w:id="200" w:name="_ftn97"/>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"_ftnref97"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[97]</w:t>
      </w:r>
      <w:r w:rsidRPr="002B6F20">
        <w:rPr>
          <w:rFonts w:ascii="Traditional Arabic" w:eastAsia="Times New Roman" w:hAnsi="Traditional Arabic" w:cs="Traditional Arabic"/>
          <w:sz w:val="36"/>
          <w:szCs w:val="36"/>
        </w:rPr>
        <w:fldChar w:fldCharType="end"/>
      </w:r>
      <w:bookmarkEnd w:id="200"/>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انظر وهذه مشكلاتنا د. البوطي ص /227</w:t>
      </w:r>
      <w:r w:rsidRPr="002B6F20">
        <w:rPr>
          <w:rFonts w:ascii="Traditional Arabic" w:eastAsia="Times New Roman" w:hAnsi="Traditional Arabic" w:cs="Traditional Arabic"/>
          <w:sz w:val="36"/>
          <w:szCs w:val="36"/>
        </w:rPr>
        <w:t>/.</w:t>
      </w:r>
    </w:p>
    <w:bookmarkStart w:id="201" w:name="_ftn98"/>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"_ftnref98"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[98]</w:t>
      </w:r>
      <w:r w:rsidRPr="002B6F20">
        <w:rPr>
          <w:rFonts w:ascii="Traditional Arabic" w:eastAsia="Times New Roman" w:hAnsi="Traditional Arabic" w:cs="Traditional Arabic"/>
          <w:sz w:val="36"/>
          <w:szCs w:val="36"/>
        </w:rPr>
        <w:fldChar w:fldCharType="end"/>
      </w:r>
      <w:bookmarkEnd w:id="201"/>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انظر مدخل إلى الاقتصاد الإسلامي </w:t>
      </w:r>
      <w:proofErr w:type="spellStart"/>
      <w:r w:rsidRPr="002B6F20">
        <w:rPr>
          <w:rFonts w:ascii="Traditional Arabic" w:eastAsia="Times New Roman" w:hAnsi="Traditional Arabic" w:cs="Traditional Arabic"/>
          <w:sz w:val="36"/>
          <w:szCs w:val="36"/>
          <w:rtl/>
        </w:rPr>
        <w:t>د.عبد</w:t>
      </w:r>
      <w:proofErr w:type="spellEnd"/>
      <w:r w:rsidRPr="002B6F20">
        <w:rPr>
          <w:rFonts w:ascii="Traditional Arabic" w:eastAsia="Times New Roman" w:hAnsi="Traditional Arabic" w:cs="Traditional Arabic"/>
          <w:sz w:val="36"/>
          <w:szCs w:val="36"/>
          <w:rtl/>
        </w:rPr>
        <w:t xml:space="preserve"> العزيز هيكل ص /194</w:t>
      </w:r>
      <w:r w:rsidRPr="002B6F20">
        <w:rPr>
          <w:rFonts w:ascii="Traditional Arabic" w:eastAsia="Times New Roman" w:hAnsi="Traditional Arabic" w:cs="Traditional Arabic"/>
          <w:sz w:val="36"/>
          <w:szCs w:val="36"/>
        </w:rPr>
        <w:t>/.</w:t>
      </w:r>
    </w:p>
    <w:bookmarkStart w:id="202" w:name="_ftn99"/>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lastRenderedPageBreak/>
        <w:fldChar w:fldCharType="begin"/>
      </w:r>
      <w:r w:rsidRPr="002B6F20">
        <w:rPr>
          <w:rFonts w:ascii="Traditional Arabic" w:eastAsia="Times New Roman" w:hAnsi="Traditional Arabic" w:cs="Traditional Arabic"/>
          <w:sz w:val="36"/>
          <w:szCs w:val="36"/>
        </w:rPr>
        <w:instrText xml:space="preserve"> HYPERLINK "https://www.alukah.net/culture/0/40549/" \l "_ftnref99"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[99]</w:t>
      </w:r>
      <w:r w:rsidRPr="002B6F20">
        <w:rPr>
          <w:rFonts w:ascii="Traditional Arabic" w:eastAsia="Times New Roman" w:hAnsi="Traditional Arabic" w:cs="Traditional Arabic"/>
          <w:sz w:val="36"/>
          <w:szCs w:val="36"/>
        </w:rPr>
        <w:fldChar w:fldCharType="end"/>
      </w:r>
      <w:bookmarkEnd w:id="202"/>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رواه مسلم انظر مسلم شرح النووي 18/100/ كتاب الزهد</w:t>
      </w:r>
      <w:r w:rsidRPr="002B6F20">
        <w:rPr>
          <w:rFonts w:ascii="Traditional Arabic" w:eastAsia="Times New Roman" w:hAnsi="Traditional Arabic" w:cs="Traditional Arabic"/>
          <w:sz w:val="36"/>
          <w:szCs w:val="36"/>
        </w:rPr>
        <w:t>.</w:t>
      </w:r>
    </w:p>
    <w:bookmarkStart w:id="203" w:name="_ftn100"/>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"_ftnref100"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[100]</w:t>
      </w:r>
      <w:r w:rsidRPr="002B6F20">
        <w:rPr>
          <w:rFonts w:ascii="Traditional Arabic" w:eastAsia="Times New Roman" w:hAnsi="Traditional Arabic" w:cs="Traditional Arabic"/>
          <w:sz w:val="36"/>
          <w:szCs w:val="36"/>
        </w:rPr>
        <w:fldChar w:fldCharType="end"/>
      </w:r>
      <w:bookmarkEnd w:id="203"/>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لم أعثر على ألفاظ هذا الحديث في الكتب الحديثية الاثني عشر ( كتب السنة ) ولعل معناه صحيح</w:t>
      </w:r>
      <w:r w:rsidRPr="002B6F20">
        <w:rPr>
          <w:rFonts w:ascii="Traditional Arabic" w:eastAsia="Times New Roman" w:hAnsi="Traditional Arabic" w:cs="Traditional Arabic"/>
          <w:sz w:val="36"/>
          <w:szCs w:val="36"/>
        </w:rPr>
        <w:t>.</w:t>
      </w:r>
    </w:p>
    <w:bookmarkStart w:id="204" w:name="_ftn101"/>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"_ftnref101"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[101]</w:t>
      </w:r>
      <w:r w:rsidRPr="002B6F20">
        <w:rPr>
          <w:rFonts w:ascii="Traditional Arabic" w:eastAsia="Times New Roman" w:hAnsi="Traditional Arabic" w:cs="Traditional Arabic"/>
          <w:sz w:val="36"/>
          <w:szCs w:val="36"/>
        </w:rPr>
        <w:fldChar w:fldCharType="end"/>
      </w:r>
      <w:bookmarkEnd w:id="204"/>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سورة الأنفال آية /60</w:t>
      </w:r>
      <w:r w:rsidRPr="002B6F20">
        <w:rPr>
          <w:rFonts w:ascii="Traditional Arabic" w:eastAsia="Times New Roman" w:hAnsi="Traditional Arabic" w:cs="Traditional Arabic"/>
          <w:sz w:val="36"/>
          <w:szCs w:val="36"/>
        </w:rPr>
        <w:t>/.</w:t>
      </w:r>
    </w:p>
    <w:bookmarkStart w:id="205" w:name="_ftn102"/>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"_ftnref102"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[102]</w:t>
      </w:r>
      <w:r w:rsidRPr="002B6F20">
        <w:rPr>
          <w:rFonts w:ascii="Traditional Arabic" w:eastAsia="Times New Roman" w:hAnsi="Traditional Arabic" w:cs="Traditional Arabic"/>
          <w:sz w:val="36"/>
          <w:szCs w:val="36"/>
        </w:rPr>
        <w:fldChar w:fldCharType="end"/>
      </w:r>
      <w:bookmarkEnd w:id="205"/>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العدالة الاجتماعية في الإسلام للشهيد سيد قطب ص/180</w:t>
      </w:r>
      <w:r w:rsidRPr="002B6F20">
        <w:rPr>
          <w:rFonts w:ascii="Traditional Arabic" w:eastAsia="Times New Roman" w:hAnsi="Traditional Arabic" w:cs="Traditional Arabic"/>
          <w:sz w:val="36"/>
          <w:szCs w:val="36"/>
        </w:rPr>
        <w:t>/.</w:t>
      </w:r>
    </w:p>
    <w:bookmarkStart w:id="206" w:name="_ftn103"/>
    <w:p w:rsidR="002B6F20" w:rsidRPr="002B6F20" w:rsidRDefault="002B6F20" w:rsidP="002B6F20">
      <w:pPr>
        <w:bidi/>
        <w:rPr>
          <w:rFonts w:ascii="Traditional Arabic" w:eastAsia="Times New Roman" w:hAnsi="Traditional Arabic" w:cs="Traditional Arabic"/>
          <w:sz w:val="36"/>
          <w:szCs w:val="36"/>
        </w:rPr>
      </w:pPr>
      <w:r w:rsidRPr="002B6F20">
        <w:rPr>
          <w:rFonts w:ascii="Traditional Arabic" w:eastAsia="Times New Roman" w:hAnsi="Traditional Arabic" w:cs="Traditional Arabic"/>
          <w:sz w:val="36"/>
          <w:szCs w:val="36"/>
        </w:rPr>
        <w:fldChar w:fldCharType="begin"/>
      </w:r>
      <w:r w:rsidRPr="002B6F20">
        <w:rPr>
          <w:rFonts w:ascii="Traditional Arabic" w:eastAsia="Times New Roman" w:hAnsi="Traditional Arabic" w:cs="Traditional Arabic"/>
          <w:sz w:val="36"/>
          <w:szCs w:val="36"/>
        </w:rPr>
        <w:instrText xml:space="preserve"> HYPERLINK "https://www.alukah.net/culture/0/40549/" \l "_ftnref103" </w:instrText>
      </w:r>
      <w:r w:rsidRPr="002B6F20">
        <w:rPr>
          <w:rFonts w:ascii="Traditional Arabic" w:eastAsia="Times New Roman" w:hAnsi="Traditional Arabic" w:cs="Traditional Arabic"/>
          <w:sz w:val="36"/>
          <w:szCs w:val="36"/>
        </w:rPr>
        <w:fldChar w:fldCharType="separate"/>
      </w:r>
      <w:r w:rsidRPr="002B6F20">
        <w:rPr>
          <w:rFonts w:ascii="Traditional Arabic" w:eastAsia="Times New Roman" w:hAnsi="Traditional Arabic" w:cs="Traditional Arabic"/>
          <w:color w:val="0000FF"/>
          <w:sz w:val="36"/>
          <w:szCs w:val="36"/>
          <w:u w:val="single"/>
        </w:rPr>
        <w:t>[103]</w:t>
      </w:r>
      <w:r w:rsidRPr="002B6F20">
        <w:rPr>
          <w:rFonts w:ascii="Traditional Arabic" w:eastAsia="Times New Roman" w:hAnsi="Traditional Arabic" w:cs="Traditional Arabic"/>
          <w:sz w:val="36"/>
          <w:szCs w:val="36"/>
        </w:rPr>
        <w:fldChar w:fldCharType="end"/>
      </w:r>
      <w:bookmarkEnd w:id="206"/>
      <w:r w:rsidRPr="002B6F20">
        <w:rPr>
          <w:rFonts w:ascii="Traditional Arabic" w:eastAsia="Times New Roman" w:hAnsi="Traditional Arabic" w:cs="Traditional Arabic"/>
          <w:sz w:val="36"/>
          <w:szCs w:val="36"/>
        </w:rPr>
        <w:t xml:space="preserve"> </w:t>
      </w:r>
      <w:r w:rsidRPr="002B6F20">
        <w:rPr>
          <w:rFonts w:ascii="Traditional Arabic" w:eastAsia="Times New Roman" w:hAnsi="Traditional Arabic" w:cs="Traditional Arabic"/>
          <w:sz w:val="36"/>
          <w:szCs w:val="36"/>
          <w:rtl/>
        </w:rPr>
        <w:t xml:space="preserve">سورة الحجر آية </w:t>
      </w:r>
    </w:p>
    <w:p w:rsidR="00754A0C" w:rsidRPr="002B6F20" w:rsidRDefault="00754A0C" w:rsidP="002B6F20">
      <w:pPr>
        <w:bidi/>
        <w:rPr>
          <w:rFonts w:ascii="Traditional Arabic" w:hAnsi="Traditional Arabic" w:cs="Traditional Arabic"/>
          <w:sz w:val="36"/>
          <w:szCs w:val="36"/>
        </w:rPr>
      </w:pPr>
    </w:p>
    <w:sectPr w:rsidR="00754A0C" w:rsidRPr="002B6F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20"/>
    <w:rsid w:val="002B6F20"/>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2B6F20"/>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2B6F2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B6F2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2B6F20"/>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2B6F20"/>
  </w:style>
  <w:style w:type="character" w:styleId="Hyperlink">
    <w:name w:val="Hyperlink"/>
    <w:basedOn w:val="a0"/>
    <w:uiPriority w:val="99"/>
    <w:semiHidden/>
    <w:unhideWhenUsed/>
    <w:rsid w:val="002B6F20"/>
    <w:rPr>
      <w:color w:val="0000FF"/>
      <w:u w:val="single"/>
    </w:rPr>
  </w:style>
  <w:style w:type="character" w:styleId="a3">
    <w:name w:val="FollowedHyperlink"/>
    <w:basedOn w:val="a0"/>
    <w:uiPriority w:val="99"/>
    <w:semiHidden/>
    <w:unhideWhenUsed/>
    <w:rsid w:val="002B6F20"/>
    <w:rPr>
      <w:color w:val="800080"/>
      <w:u w:val="single"/>
    </w:rPr>
  </w:style>
  <w:style w:type="character" w:customStyle="1" w:styleId="at-icon-wrapper">
    <w:name w:val="at-icon-wrapper"/>
    <w:basedOn w:val="a0"/>
    <w:rsid w:val="002B6F20"/>
  </w:style>
  <w:style w:type="character" w:styleId="a4">
    <w:name w:val="Strong"/>
    <w:basedOn w:val="a0"/>
    <w:uiPriority w:val="22"/>
    <w:qFormat/>
    <w:rsid w:val="002B6F20"/>
    <w:rPr>
      <w:b/>
      <w:bCs/>
    </w:rPr>
  </w:style>
  <w:style w:type="paragraph" w:styleId="a5">
    <w:name w:val="Normal (Web)"/>
    <w:basedOn w:val="a"/>
    <w:uiPriority w:val="99"/>
    <w:semiHidden/>
    <w:unhideWhenUsed/>
    <w:rsid w:val="002B6F20"/>
    <w:pPr>
      <w:spacing w:before="100" w:beforeAutospacing="1" w:after="100" w:afterAutospacing="1"/>
      <w:jc w:val="left"/>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2B6F20"/>
    <w:rPr>
      <w:rFonts w:ascii="Tahoma" w:hAnsi="Tahoma" w:cs="Tahoma"/>
      <w:sz w:val="16"/>
      <w:szCs w:val="16"/>
    </w:rPr>
  </w:style>
  <w:style w:type="character" w:customStyle="1" w:styleId="Char">
    <w:name w:val="نص في بالون Char"/>
    <w:basedOn w:val="a0"/>
    <w:link w:val="a6"/>
    <w:uiPriority w:val="99"/>
    <w:semiHidden/>
    <w:rsid w:val="002B6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2B6F20"/>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2B6F2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B6F2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2B6F20"/>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2B6F20"/>
  </w:style>
  <w:style w:type="character" w:styleId="Hyperlink">
    <w:name w:val="Hyperlink"/>
    <w:basedOn w:val="a0"/>
    <w:uiPriority w:val="99"/>
    <w:semiHidden/>
    <w:unhideWhenUsed/>
    <w:rsid w:val="002B6F20"/>
    <w:rPr>
      <w:color w:val="0000FF"/>
      <w:u w:val="single"/>
    </w:rPr>
  </w:style>
  <w:style w:type="character" w:styleId="a3">
    <w:name w:val="FollowedHyperlink"/>
    <w:basedOn w:val="a0"/>
    <w:uiPriority w:val="99"/>
    <w:semiHidden/>
    <w:unhideWhenUsed/>
    <w:rsid w:val="002B6F20"/>
    <w:rPr>
      <w:color w:val="800080"/>
      <w:u w:val="single"/>
    </w:rPr>
  </w:style>
  <w:style w:type="character" w:customStyle="1" w:styleId="at-icon-wrapper">
    <w:name w:val="at-icon-wrapper"/>
    <w:basedOn w:val="a0"/>
    <w:rsid w:val="002B6F20"/>
  </w:style>
  <w:style w:type="character" w:styleId="a4">
    <w:name w:val="Strong"/>
    <w:basedOn w:val="a0"/>
    <w:uiPriority w:val="22"/>
    <w:qFormat/>
    <w:rsid w:val="002B6F20"/>
    <w:rPr>
      <w:b/>
      <w:bCs/>
    </w:rPr>
  </w:style>
  <w:style w:type="paragraph" w:styleId="a5">
    <w:name w:val="Normal (Web)"/>
    <w:basedOn w:val="a"/>
    <w:uiPriority w:val="99"/>
    <w:semiHidden/>
    <w:unhideWhenUsed/>
    <w:rsid w:val="002B6F20"/>
    <w:pPr>
      <w:spacing w:before="100" w:beforeAutospacing="1" w:after="100" w:afterAutospacing="1"/>
      <w:jc w:val="left"/>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2B6F20"/>
    <w:rPr>
      <w:rFonts w:ascii="Tahoma" w:hAnsi="Tahoma" w:cs="Tahoma"/>
      <w:sz w:val="16"/>
      <w:szCs w:val="16"/>
    </w:rPr>
  </w:style>
  <w:style w:type="character" w:customStyle="1" w:styleId="Char">
    <w:name w:val="نص في بالون Char"/>
    <w:basedOn w:val="a0"/>
    <w:link w:val="a6"/>
    <w:uiPriority w:val="99"/>
    <w:semiHidden/>
    <w:rsid w:val="002B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91194">
      <w:bodyDiv w:val="1"/>
      <w:marLeft w:val="0"/>
      <w:marRight w:val="0"/>
      <w:marTop w:val="0"/>
      <w:marBottom w:val="0"/>
      <w:divBdr>
        <w:top w:val="none" w:sz="0" w:space="0" w:color="auto"/>
        <w:left w:val="none" w:sz="0" w:space="0" w:color="auto"/>
        <w:bottom w:val="none" w:sz="0" w:space="0" w:color="auto"/>
        <w:right w:val="none" w:sz="0" w:space="0" w:color="auto"/>
      </w:divBdr>
      <w:divsChild>
        <w:div w:id="700934920">
          <w:marLeft w:val="0"/>
          <w:marRight w:val="0"/>
          <w:marTop w:val="0"/>
          <w:marBottom w:val="0"/>
          <w:divBdr>
            <w:top w:val="none" w:sz="0" w:space="0" w:color="auto"/>
            <w:left w:val="none" w:sz="0" w:space="0" w:color="auto"/>
            <w:bottom w:val="none" w:sz="0" w:space="0" w:color="auto"/>
            <w:right w:val="none" w:sz="0" w:space="0" w:color="auto"/>
          </w:divBdr>
          <w:divsChild>
            <w:div w:id="2139103246">
              <w:marLeft w:val="0"/>
              <w:marRight w:val="0"/>
              <w:marTop w:val="0"/>
              <w:marBottom w:val="0"/>
              <w:divBdr>
                <w:top w:val="none" w:sz="0" w:space="0" w:color="auto"/>
                <w:left w:val="none" w:sz="0" w:space="0" w:color="auto"/>
                <w:bottom w:val="none" w:sz="0" w:space="0" w:color="auto"/>
                <w:right w:val="none" w:sz="0" w:space="0" w:color="auto"/>
              </w:divBdr>
              <w:divsChild>
                <w:div w:id="1399402660">
                  <w:marLeft w:val="0"/>
                  <w:marRight w:val="0"/>
                  <w:marTop w:val="0"/>
                  <w:marBottom w:val="0"/>
                  <w:divBdr>
                    <w:top w:val="none" w:sz="0" w:space="0" w:color="auto"/>
                    <w:left w:val="none" w:sz="0" w:space="0" w:color="auto"/>
                    <w:bottom w:val="none" w:sz="0" w:space="0" w:color="auto"/>
                    <w:right w:val="none" w:sz="0" w:space="0" w:color="auto"/>
                  </w:divBdr>
                </w:div>
                <w:div w:id="161162769">
                  <w:marLeft w:val="0"/>
                  <w:marRight w:val="0"/>
                  <w:marTop w:val="0"/>
                  <w:marBottom w:val="0"/>
                  <w:divBdr>
                    <w:top w:val="none" w:sz="0" w:space="0" w:color="auto"/>
                    <w:left w:val="none" w:sz="0" w:space="0" w:color="auto"/>
                    <w:bottom w:val="none" w:sz="0" w:space="0" w:color="auto"/>
                    <w:right w:val="none" w:sz="0" w:space="0" w:color="auto"/>
                  </w:divBdr>
                </w:div>
              </w:divsChild>
            </w:div>
            <w:div w:id="1123885303">
              <w:marLeft w:val="0"/>
              <w:marRight w:val="0"/>
              <w:marTop w:val="0"/>
              <w:marBottom w:val="0"/>
              <w:divBdr>
                <w:top w:val="none" w:sz="0" w:space="0" w:color="auto"/>
                <w:left w:val="none" w:sz="0" w:space="0" w:color="auto"/>
                <w:bottom w:val="none" w:sz="0" w:space="0" w:color="auto"/>
                <w:right w:val="none" w:sz="0" w:space="0" w:color="auto"/>
              </w:divBdr>
            </w:div>
          </w:divsChild>
        </w:div>
        <w:div w:id="869413591">
          <w:marLeft w:val="0"/>
          <w:marRight w:val="0"/>
          <w:marTop w:val="0"/>
          <w:marBottom w:val="0"/>
          <w:divBdr>
            <w:top w:val="none" w:sz="0" w:space="0" w:color="auto"/>
            <w:left w:val="none" w:sz="0" w:space="0" w:color="auto"/>
            <w:bottom w:val="none" w:sz="0" w:space="0" w:color="auto"/>
            <w:right w:val="none" w:sz="0" w:space="0" w:color="auto"/>
          </w:divBdr>
        </w:div>
        <w:div w:id="1190988970">
          <w:marLeft w:val="0"/>
          <w:marRight w:val="0"/>
          <w:marTop w:val="0"/>
          <w:marBottom w:val="0"/>
          <w:divBdr>
            <w:top w:val="none" w:sz="0" w:space="0" w:color="auto"/>
            <w:left w:val="none" w:sz="0" w:space="0" w:color="auto"/>
            <w:bottom w:val="none" w:sz="0" w:space="0" w:color="auto"/>
            <w:right w:val="none" w:sz="0" w:space="0" w:color="auto"/>
          </w:divBdr>
          <w:divsChild>
            <w:div w:id="503475299">
              <w:marLeft w:val="0"/>
              <w:marRight w:val="0"/>
              <w:marTop w:val="0"/>
              <w:marBottom w:val="0"/>
              <w:divBdr>
                <w:top w:val="none" w:sz="0" w:space="0" w:color="auto"/>
                <w:left w:val="none" w:sz="0" w:space="0" w:color="auto"/>
                <w:bottom w:val="none" w:sz="0" w:space="0" w:color="auto"/>
                <w:right w:val="none" w:sz="0" w:space="0" w:color="auto"/>
              </w:divBdr>
              <w:divsChild>
                <w:div w:id="18983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8946">
          <w:marLeft w:val="0"/>
          <w:marRight w:val="0"/>
          <w:marTop w:val="0"/>
          <w:marBottom w:val="0"/>
          <w:divBdr>
            <w:top w:val="none" w:sz="0" w:space="0" w:color="auto"/>
            <w:left w:val="none" w:sz="0" w:space="0" w:color="auto"/>
            <w:bottom w:val="none" w:sz="0" w:space="0" w:color="auto"/>
            <w:right w:val="none" w:sz="0" w:space="0" w:color="auto"/>
          </w:divBdr>
          <w:divsChild>
            <w:div w:id="1053579833">
              <w:marLeft w:val="0"/>
              <w:marRight w:val="0"/>
              <w:marTop w:val="0"/>
              <w:marBottom w:val="0"/>
              <w:divBdr>
                <w:top w:val="none" w:sz="0" w:space="0" w:color="auto"/>
                <w:left w:val="none" w:sz="0" w:space="0" w:color="auto"/>
                <w:bottom w:val="none" w:sz="0" w:space="0" w:color="auto"/>
                <w:right w:val="none" w:sz="0" w:space="0" w:color="auto"/>
              </w:divBdr>
              <w:divsChild>
                <w:div w:id="1162625183">
                  <w:marLeft w:val="0"/>
                  <w:marRight w:val="0"/>
                  <w:marTop w:val="0"/>
                  <w:marBottom w:val="0"/>
                  <w:divBdr>
                    <w:top w:val="none" w:sz="0" w:space="0" w:color="auto"/>
                    <w:left w:val="none" w:sz="0" w:space="0" w:color="auto"/>
                    <w:bottom w:val="none" w:sz="0" w:space="0" w:color="auto"/>
                    <w:right w:val="none" w:sz="0" w:space="0" w:color="auto"/>
                  </w:divBdr>
                  <w:divsChild>
                    <w:div w:id="587541542">
                      <w:marLeft w:val="0"/>
                      <w:marRight w:val="0"/>
                      <w:marTop w:val="0"/>
                      <w:marBottom w:val="0"/>
                      <w:divBdr>
                        <w:top w:val="none" w:sz="0" w:space="0" w:color="auto"/>
                        <w:left w:val="none" w:sz="0" w:space="0" w:color="auto"/>
                        <w:bottom w:val="none" w:sz="0" w:space="0" w:color="auto"/>
                        <w:right w:val="none" w:sz="0" w:space="0" w:color="auto"/>
                      </w:divBdr>
                      <w:divsChild>
                        <w:div w:id="1611932473">
                          <w:marLeft w:val="0"/>
                          <w:marRight w:val="0"/>
                          <w:marTop w:val="0"/>
                          <w:marBottom w:val="0"/>
                          <w:divBdr>
                            <w:top w:val="none" w:sz="0" w:space="0" w:color="auto"/>
                            <w:left w:val="none" w:sz="0" w:space="0" w:color="auto"/>
                            <w:bottom w:val="none" w:sz="0" w:space="0" w:color="auto"/>
                            <w:right w:val="none" w:sz="0" w:space="0" w:color="auto"/>
                          </w:divBdr>
                        </w:div>
                        <w:div w:id="12893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authors/view/home/636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8040</Words>
  <Characters>45829</Characters>
  <Application>Microsoft Office Word</Application>
  <DocSecurity>0</DocSecurity>
  <Lines>381</Lines>
  <Paragraphs>107</Paragraphs>
  <ScaleCrop>false</ScaleCrop>
  <Company/>
  <LinksUpToDate>false</LinksUpToDate>
  <CharactersWithSpaces>53762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2021-01-16T18:55:00Z</dcterms:created>
  <dcterms:modified xsi:type="dcterms:W3CDTF">2021-01-16T18:57:00Z</dcterms:modified>
</cp:coreProperties>
</file>