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6375" w:type="dxa"/>
        <w:jc w:val="right"/>
        <w:tblLayout w:type="fixed"/>
        <w:tblLook w:val="0400" w:firstRow="0" w:lastRow="0" w:firstColumn="0" w:lastColumn="0" w:noHBand="0" w:noVBand="1"/>
      </w:tblPr>
      <w:tblGrid>
        <w:gridCol w:w="1133"/>
        <w:gridCol w:w="5242"/>
      </w:tblGrid>
      <w:tr w:rsidR="00094BCF" w:rsidRPr="00094BCF" w14:paraId="1F840C7A" w14:textId="77777777" w:rsidTr="00094BCF">
        <w:trPr>
          <w:trHeight w:val="337"/>
          <w:jc w:val="right"/>
        </w:trPr>
        <w:tc>
          <w:tcPr>
            <w:tcW w:w="113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33E98" w14:textId="77777777" w:rsidR="00094BCF" w:rsidRPr="00094BCF" w:rsidRDefault="00094BCF" w:rsidP="00ED19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82376680"/>
            <w:r w:rsidRPr="00094BCF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24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5301F" w14:textId="77777777" w:rsidR="00094BCF" w:rsidRPr="00094BCF" w:rsidRDefault="00094BCF" w:rsidP="00ED193A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94BC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نحن أولياؤكم في الحياة الدنيا وفي الآخرة</w:t>
            </w:r>
            <w:r w:rsidRPr="00094BC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094BCF" w:rsidRPr="00094BCF" w14:paraId="4C1C707C" w14:textId="77777777" w:rsidTr="00094BCF">
        <w:trPr>
          <w:trHeight w:val="546"/>
          <w:jc w:val="righ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F5780" w14:textId="77777777" w:rsidR="00094BCF" w:rsidRPr="00094BCF" w:rsidRDefault="00094BCF" w:rsidP="00ED193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4BCF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C7F4D" w14:textId="77777777" w:rsidR="00094BCF" w:rsidRPr="00094BCF" w:rsidRDefault="00094BCF" w:rsidP="00ED193A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</w:pPr>
            <w:r w:rsidRPr="00094BCF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1-</w:t>
            </w:r>
            <w:r w:rsidRPr="00094BCF">
              <w:rPr>
                <w:sz w:val="20"/>
                <w:szCs w:val="20"/>
                <w:rtl/>
              </w:rPr>
              <w:t xml:space="preserve"> </w:t>
            </w:r>
            <w:r w:rsidRPr="00094BCF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من هم الملائكة</w:t>
            </w:r>
            <w:r w:rsidRPr="00094BCF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؟</w:t>
            </w:r>
            <w:r w:rsidRPr="00094BCF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 2</w:t>
            </w:r>
            <w:r w:rsidRPr="00094BCF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-</w:t>
            </w:r>
            <w:r w:rsidRPr="00094BCF">
              <w:rPr>
                <w:sz w:val="20"/>
                <w:szCs w:val="20"/>
                <w:rtl/>
              </w:rPr>
              <w:t xml:space="preserve"> </w:t>
            </w:r>
            <w:r w:rsidRPr="00094BC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KW"/>
              </w:rPr>
              <w:t>معنى ولاية الملائكة للمؤمنين</w:t>
            </w:r>
            <w:r w:rsidRPr="00094BCF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.</w:t>
            </w:r>
            <w:r w:rsidRPr="00094BCF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3</w:t>
            </w:r>
            <w:r w:rsidRPr="00094BCF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– </w:t>
            </w:r>
            <w:r w:rsidRPr="00094BCF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94BC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KW"/>
              </w:rPr>
              <w:t>صور الولاية</w:t>
            </w:r>
            <w:r w:rsidRPr="00094BC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KW"/>
              </w:rPr>
              <w:t xml:space="preserve">. </w:t>
            </w:r>
            <w:r w:rsidRPr="00094BCF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4- </w:t>
            </w:r>
            <w:r w:rsidRPr="00094BCF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من الإيمان بالملائكة</w:t>
            </w:r>
            <w:r w:rsidRPr="00094BCF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7A1411C5" w14:textId="77777777" w:rsidR="00094BCF" w:rsidRPr="00094BCF" w:rsidRDefault="00094BCF" w:rsidP="00094BC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bidi="ar-KW"/>
        </w:rPr>
      </w:pPr>
    </w:p>
    <w:p w14:paraId="6EFAB2C4" w14:textId="343C92EB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ـ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حَمْدُ لِلَّهِ 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العزيز الغفور،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="008C52F4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هُوَ 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الَّذِي يُصَلِّي عَلَيْكُمْ وَمَلَائِكَتُهُ لِيُخْرِجَكُمْ مِنَ الظُّلُمَاتِ إِلَى النُّورِ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وأشهدُ أن لا إلهَ إلا اللهُ، وحدَهُ لا شريكَ له، ربُّ جبريلَ وميكائيلَ وإسرافيل، وأشهدُ أنَّ محمدًا عبدُهُ ورسولُهُ، 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صلى اللهُ عليه وعلى آله وصحبه وسلَّمَ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التسليمَ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لجزيلَ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</w:p>
    <w:p w14:paraId="22A90151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أمَّا بعدُ، فاتقوا اللهَ عبادَ اللهِ حقَّ التقوى، وراقبوهُ في السِّرِّ والنَّجوى، ﴿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48A43A7F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نَحْنُ أَوْلِيَاؤُكُمْ فِي الْحَيَاةِ الدُّنْيَا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5F64EB35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ما أجملَ كلماتِ الط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نينةِ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في م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واطنِ الف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ز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!</w:t>
      </w:r>
    </w:p>
    <w:p w14:paraId="3DA03EA0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عندما تتنزَّلُ ملائكةُ الر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حمةِ بالب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ُشْ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رى على أه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لِ الاستقامةِ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الذينَ آمنوا باللهِ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واستقاموا على طاعتِهِ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478F48F5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قالَ تعالى: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إِنَّ الَّذِينَ قَالُوا رَبُّنَا اللَّهُ ثُمَّ اسْتَقَامُوا تَتَنَزَّلُ عَلَيْهِمُ ‌الْمَلَائِكَةُ أَلَّا تَخَافُوا وَلَا تَحْزَنُوا وَأَبْشِرُوا بِالْجَنَّةِ الَّتِي كُنْتُمْ تُوعَدُونَ </w:t>
      </w:r>
      <w:r w:rsidRPr="00094BCF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نَحْنُ أَوْلِيَاؤُكُمْ فِي الْحَيَاةِ الدُّنْيَا وَفِي الْآخِرَةِ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[فصلت: 30-3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1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]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5EEEA7C2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نحن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أولياؤ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كم: نحن حف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ظتُك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م، نحن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أحبابُكم، نحن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أنصارُكم، نحن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عوانُكم، هكذا ك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 في الد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نيا، وهك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ذ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 نك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في الآخرة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مع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كم إلى أبواب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الج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نان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  <w:lang w:bidi="ar-KW"/>
        </w:rPr>
        <w:t xml:space="preserve"> </w:t>
      </w:r>
    </w:p>
    <w:p w14:paraId="04A6A5A1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 الو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لايةَ بينَ الملائكةِ وأهلِ الإيمانِ في الد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نيا والآخرةِ لا تنقط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082CD766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فمن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ه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الملائكةُ؟ وما ت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لكَ الو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لايةُ؟ ولماذا كانت بينَ ملائكةِ الرحمنِ وأهلِ الإيمانِ؟</w:t>
      </w:r>
    </w:p>
    <w:p w14:paraId="3B502997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lastRenderedPageBreak/>
        <w:t xml:space="preserve">الملائكَةُ خَلْقٌ نُورانيٌّ من خَلْقِ الله، قال فيهم النبي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ﷺ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: 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خُلِقَتِ الْمَلَائِكَةُ مِنْ نُورٍ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 رواه مسلم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1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0D584EEA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خ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اللهُ ليكون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وا عبادًا قانتينَ، وجنودًا م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طِيعينَ، يُسبِّحونَ اللهَ لا يفت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رونَ، لا ي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عص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ونَ اللهَ ما أمرَه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م، ويفع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ونَ ما يُؤمرونَ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0FD81E4F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خلقَهم على صورةٍ عظيمةٍ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، قالَ تعالى: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الْحَمْدُ لِلَّهِ ‌فَاطِرِ السَّمَاوَاتِ وَالْأَرْضِ جَاعِلِ الْمَلَائِكَةِ رُسُلًا أُولِي أَجْنِحَةٍ مَثْنَى وَثُلَاثَ وَرُبَاعَ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[فاطر: 1]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710F721F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منهم مَن قد بلغَ شيئًا عظيمًا في الخَلْق، فلقدْ رأى النبيُّ ﷺ جبريلَ عليه السلام </w:t>
      </w:r>
      <w:r w:rsidRPr="00094BCF">
        <w:rPr>
          <w:rFonts w:ascii="Traditional Arabic" w:eastAsia="Traditional Arabic" w:hAnsi="Traditional Arabic" w:cs="Traditional Arabic" w:hint="cs"/>
          <w:color w:val="000000"/>
          <w:sz w:val="28"/>
          <w:szCs w:val="28"/>
          <w:rtl/>
        </w:rPr>
        <w:t>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لَهُ سِتُّمِائَةِ جَنَاحٍ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. رواه البخاري ومسلم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2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، 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رآه يَنْتَثِرُ مِنْ رِيشِهِ التَّهَاوِيلُ</w:t>
      </w:r>
      <w:r w:rsidRPr="00094BCF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: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الدُّرُّ وَالْيَاقُوتُ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. رواه أحمد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3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7899FCA7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وقالَ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ﷺ: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أُذِنَ لِي أَنْ أُحَدِّثَ عَنْ مَلَكٍ مِنْ مَلَائِكَةِ اللَّهِ مِنْ حَمَلَةِ الْعَرْشِ، إِنَّ مَا بَيْنَ شَحْمَةِ أُذُنِهِ إِلَى عَاتِقِهِ مَسِيرَةُ سَبْعِ مِائَةِ عَامٍ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. رواه أبو داود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4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467E9A5D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أعدادُهم عظيمةٌ لا يحيطُ بها إلا الله.</w:t>
      </w:r>
    </w:p>
    <w:p w14:paraId="01F4B9D4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يقول ﷺ: 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أَطَّتِ السَّمَاءُ، وَحُقَّ لَهَا أَنْ تَئِطَّ</w:t>
      </w:r>
      <w:r w:rsidRPr="00094BCF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مَا فِيهَا مَوْضِعُ أَرْبَعِ أَصَابِعَ إِل</w:t>
      </w:r>
      <w:r w:rsidRPr="00094BCF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ّ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ا وَمَلَكٌ وَاضِعٌ جَبْهَتَهُ سَاجِدًا لِلَّهِ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». رواه الترمذي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5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2489BDE7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lastRenderedPageBreak/>
        <w:t>وهم معَ عظيمِ الطّاعةِ للهِ في غاية الوَجَلِ والإشفاقِ منهُ سبحانه.</w:t>
      </w:r>
    </w:p>
    <w:p w14:paraId="53471020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قالَ تعالى: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وَلِلَّهِ يَسْجُدُ مَا فِي السَّمَاوَاتِ وَمَا فِي الْأَرْضِ مِنْ دَابَّةٍ وَالْمَلَائِكَةُ وَهُمْ لَا يَسْتَكْبِرُونَ </w:t>
      </w:r>
      <w:r w:rsidRPr="00094BCF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* 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‌يَخَافُونَ ‌رَبَّهُمْ مِنْ فَوْقِهِمْ وَيَفْعَلُونَ مَا يُؤْمَرُونَ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[النحل: 49-50]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684277DC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أرأيتمْ جبريلَ عليه السلام، بعظيمِ خِلقته؟ يحدِّثنا النبيُّ ﷺ عنه فيقول: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مَرَرْتُ لَيْلَةَ أُسْرِيَ بِي بِالْمَلَ</w:t>
      </w:r>
      <w:r w:rsidRPr="00094BCF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أِ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الْأَعْلَى، وَجِبْرِيلُ كَالْحِلْسِ الْبَالِي</w:t>
      </w:r>
      <w:r w:rsidRPr="00094BCF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 xml:space="preserve"> </w:t>
      </w:r>
      <w:r w:rsidRPr="00094BCF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(يعني الفراشَ القديم)</w:t>
      </w:r>
      <w:r w:rsidRPr="00094BCF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مِنْ خَشْيَةِ اللهِ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». رواه الطبراني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6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58FD23C3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هؤلاء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هم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الملائكة، فما سر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هذه المقولة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التي يسمع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ها المؤمن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منهم عند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الموت: ﴿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نَحْنُ أَوْلِيَاؤُكُمْ فِي الْحَيَاةِ الدُّنْيَا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﴾، وما سبب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تلك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الولاية؟</w:t>
      </w:r>
    </w:p>
    <w:p w14:paraId="0251DED0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إن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َّ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المؤمنين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ل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ـ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م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ّ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ا آم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وا بالله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وأط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اع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وه، صار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بينه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م وبين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الملائكة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و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لايةٌ، ومحبةٌ ون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صرةٌ، ومعونةٌ وتأييدٌ، ودعاءٌ واستغفارٌ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</w:rPr>
        <w:t>.</w:t>
      </w:r>
    </w:p>
    <w:p w14:paraId="19DD856A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المؤمن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 إن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يحبُّه الله، حتى ي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ُـ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حبَّه جبريل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وملائكة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الرحمن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625401A9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أوَلم تسمعْ قولَ النبي ﷺ: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إِذَا أَحَبَّ اللَّهُ العَبْدَ نَادَى جِبْرِيلَ: إِنَّ اللَّهَ يُحِبُّ فُلاَنًا فَأَحْبِبْهُ، فَيُحِبُّهُ جِبْرِيلُ، فَيُنَادِي جِبْرِيلُ فِي أَهْلِ السَّمَاءِ: إِنَّ اللَّهَ يُحِبُّ فُلاَنًا فَأَحِبُّوهُ، فَيُحِبُّهُ أَهْلُ السَّمَاءِ، ثُمَّ يُوضَعُ لَهُ القَبُولُ فِي الأَرْضِ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». رواه البخاري ومسلم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7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4BD08C2E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تتنزَّلُ الملائكةُ بأمرِ اللهِ في الأَرض، فتكونُ مع أهلِ الإيمان، في صلوَاتِهم، في مساجِدِهم، في ذِكرِهِم لله، يصعَدُون إلى اللهِ بأعمالِ المؤمنِين، يُثنون عليهم عندَ ربِّ العالَمين.</w:t>
      </w:r>
    </w:p>
    <w:p w14:paraId="1A9EAE1C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lastRenderedPageBreak/>
        <w:t>يقولُ النبيُّ ﷺ: 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لَا يَقْعُدُ قَوْمٌ يَذْكُرُونَ اللهَ عَزَّ وَجَلَّ إِلَّا حَفَّتْهُمُ الْمَلَائِكَةُ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». رواه مسلم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8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548A2324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إنَّ مِنَ الملائكةِ مَن يَسيرُ في الطُّرُقات بحثًا عن أهلِ ذِكْر الله وطاعتِه، فمتى وجدوهم حفُّوهم بأجْنِحَتِهم.</w:t>
      </w:r>
    </w:p>
    <w:p w14:paraId="5272F40B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قال ﷺ: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إِنَّ لِلَّهِ مَلاَئِكَةً يَطُوفُونَ فِي الطُّرُقِ يَلْتَمِسُونَ أَهْلَ الذِّكْرِ، فَإِذَا وَجَدُوا قَوْمًا يَذْكُرُونَ اللَّهَ تَنَادَوْا: هَلُمُّوا إِلَى حَاجَتِكُمْ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قَالَ: 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فَيَحُفُّونَهُمْ بِأَجْنِحَتِهِمْ إِلَى السَّمَاءِ الدُّنْيَا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 رواه البخاري ومسلم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9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1F092D47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وفي يومِ الجُمُعةِ يقِفونَ على أبوابِ المساجدِ يَكتبونَ الأوَّلَ فالأوَّلَ، ثم يَستمعونَ الذِّكْر.</w:t>
      </w:r>
    </w:p>
    <w:p w14:paraId="3E1ACA1F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يقولُ ﷺ: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094BCF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إ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ذَا كَانَ يَوْمُ الجُمُعَةِ وَقَفَتِ المَلاَئِكَةُ عَلَى بَابِ المَسْجِدِ يَكْتُبُونَ الأَوَّلَ فَالأَوَّلَ، فَإِذَا خَرَجَ الإِمَامُ طَوَوْا صُحُفَهُمْ، وَيَسْتَمِعُونَ الذِّكْرَ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 رواه البخاري ومسلم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10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24C8CC1F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وفي صبيحةِ كلِّ يومٍ تنادِي الملائكةُ على أهْلِ الأرض، تَدْعوهُمْ إلى مرضاةِ اللهِ وطاعته.</w:t>
      </w:r>
    </w:p>
    <w:p w14:paraId="464B9854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يقولُ النبيُّ ﷺ: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مَا طَلَعَتْ شَمْسٌ قَطُّ إِلَّا بُعِثَ بِجَنْبَتَيْهَا مَلَكَانِ يُنَادِيَانِ</w:t>
      </w:r>
      <w:r w:rsidRPr="00094BCF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يُسْمِعَانِ أَهْلَ الْأَرْضِ إِلَّا الثَّقَلَيْنِ</w:t>
      </w:r>
      <w:r w:rsidRPr="00094BCF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: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يَا أَيُّهَا النَّاسُ هَلُمُّوا إِلَى رَبِّكُمْ</w:t>
      </w:r>
      <w:r w:rsidRPr="00094BCF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فَإِنَّ مَا قَلَّ وَكَفَى خَيْرٌ مِمَّا كَثُرَ وَأَلْهَى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 رواه أحمد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11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5D1FAAE7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يقومُ المؤمنُ لله ينصُرُ دينَه، فيبعثُ اللهُ الملائكةَ تتولّاه، تؤيِّدُه وتنصُره وتثبِّتُه.</w:t>
      </w:r>
    </w:p>
    <w:p w14:paraId="22EC3856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lastRenderedPageBreak/>
        <w:t xml:space="preserve">أوَلم يبلُغْكَ نبأُ المقاتلينَ مِن الملائكةِ في غزوة بَدْر، إذ يقولُ ربُّنا الوليُّ سبحانه: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إِذْ يُوحِي رَبُّكَ إِلَى ‌الْمَلَائِكَةِ أَنِّي مَعَكُمْ فَثَبِّتُوا الَّذِينَ آمَنُوا سَأُلْقِي فِي قُلُوبِ الَّذِينَ كَفَرُوا الرُّعْبَ فَاضْرِبُوا فَوْقَ الْأَعْنَاقِ وَاضْرِبُوا مِنْهُمْ كُلَّ بَنَانٍ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[الأنفال: 12]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5B39FB9B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يذهبُ المسلمُ إلى المسجدِ ليُؤَدِّيَ الصلاةَ، فتدعُو له الملائكةُ بالمغفرةِ والرحمةِ ما دامَ في مُصَلّاهُ طاهِرًا، تقولُ: 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اللَّهُمَّ اغْفِرْ لَهُ، اللَّهُمَّ ارْحَمْهُ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». رواه البخاريُّ ومسلم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12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5A764445" w14:textId="77777777" w:rsidR="00094BCF" w:rsidRPr="00094BCF" w:rsidRDefault="00094BCF" w:rsidP="00094BCF">
      <w:pPr>
        <w:tabs>
          <w:tab w:val="left" w:pos="13440"/>
        </w:tabs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فإنْ تَعلَّقَ قلبُ المؤمنِ بالمساجدِ حتّى صارَ مِن عُمّارها كانتِ الملائكةُ جُلَساءَهُ وأعْوانَه.</w:t>
      </w:r>
    </w:p>
    <w:p w14:paraId="0625F88A" w14:textId="77777777" w:rsidR="00094BCF" w:rsidRPr="00094BCF" w:rsidRDefault="00094BCF" w:rsidP="00094BCF">
      <w:pPr>
        <w:tabs>
          <w:tab w:val="left" w:pos="13440"/>
        </w:tabs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يقولُ ﷺ: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إِنَّ لِلْمَسَاجِدِ أَوْتَادًا الْمَلَائِكَةُ جُلَسَاؤُهُمْ</w:t>
      </w:r>
      <w:r w:rsidRPr="00094BCF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إِنْ غَابُوا يَفْتَقِدُونَهُمْ</w:t>
      </w:r>
      <w:r w:rsidRPr="00094BCF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وَإِنْ مَرِضُوا عَادُوهُمْ</w:t>
      </w:r>
      <w:r w:rsidRPr="00094BCF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وَإِنْ كَانُوا فِي حَاجَةٍ أَعَانُوهُمْ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 رواه أحمد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13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79BC8811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وإنْ عادَ المسلمُ أخاهُ المسلمَ، استغفرَ لهُ سَبعونَ ألفَ مَلَك.</w:t>
      </w:r>
    </w:p>
    <w:p w14:paraId="50BCEE62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يقول النبيُّ ﷺ: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إِذَا عَادَ الرَّجُلُ أَخَاهُ المُسْلِمَ، مَشَى فِي خُرَافَةِ الْجَنَّةِ</w:t>
      </w:r>
      <w:r w:rsidRPr="00094BCF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 xml:space="preserve"> 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(يعني جني ثمارها)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حَتَّى يَجْلِسَ، فَإِذَا جَلَسَ غَمَرَتْهُ الرَّحْمَةُ، فَإِنْ كَانَ غُدْوَةً صَلَّى عَلَيْهِ سَبْعُونَ أَلْفَ مَلَكٍ حَتَّى يُمْسِيَ، وَإِنْ كَانَ مَسَاءً صَلَّى عَلَيْهِ سَبْعُونَ أَلْفَ مَلَكٍ حَتَّى يُصْبِحَ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 رواه أحمد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14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7B120954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وإذا أذنَبَ المؤمِنُ وتابَ إلى اللهِ استغفَرَ لهُ حَـمَلةُ العرشِ ومَن حولَه.</w:t>
      </w:r>
    </w:p>
    <w:p w14:paraId="7DFCD2A6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lastRenderedPageBreak/>
        <w:t xml:space="preserve">قالَ تعالى: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الَّذِينَ ‌يَحْمِلُونَ الْعَرْشَ وَمَنْ حَوْلَهُ يُسَبِّحُونَ بِحَمْدِ رَبِّهِمْ وَيُؤْمِنُونَ بِهِ وَيَسْتَغْفِرُونَ لِلَّذِينَ آمَنُوا رَبَّنَا وَسِعْتَ كُلَّ شَيْءٍ رَحْمَةً وَعِلْمًا فَاغْفِرْ لِلَّذِينَ تَابُوا وَاتَّبَعُوا سَبِيلَكَ وَقِهِمْ عَذَابَ الْجَحِيمِ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[غافر: 7]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672A2350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هذه وَلاية الملائكةِ ومحبَّتُهم ونُصْرَتُهم ومعونَتهم للمؤمنين، وإنها لتظلُّ كذلكَ في الحياةِ حتى تأتيَ لحظةُ الموت، فيأتونَ المؤمنينَ يُثَبِّتونهم ويُبَشِّرونَهم قائلين: لا تخافوا ولا تحزنوا وأبشروا بالجنة.</w:t>
      </w:r>
    </w:p>
    <w:p w14:paraId="56999B63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يأتونَ بالحريرِ الأبيضِ ليُكفَّنَ فيه المؤمن، ويَصعدونَ بروحهِ الطيبةِ إلى السَّماء.</w:t>
      </w:r>
    </w:p>
    <w:p w14:paraId="5DEB114F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يقولُ النبيُّ ﷺ: «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إِذَا حُضِرَ الْمُؤْمِنُ أَتَتْهُ مَلَائِكَةُ الرَّحْمَةِ بِحَرِيرَةٍ بَيْضَاءَ فَيَقُولُونَ: اخْرُجِي رَاضِيَةً مَرْضِيًّا عَنْكِ إِلَى رَوْحِ اللَّهِ، وَرَيْحَانٍ، وَرَبٍّ غَيْرِ غَضْبَانَ، فَتَخْرُجُ كَأَطْيَبِ رِيحِ الْمِسْكِ، حَتَّى أَنَّهُ لَيُنَاوِلُهُ بَعْضُهُمْ بَعْضًا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. رواه النسائي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15"/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1E03F691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ثُمَّ يومَ القيامَة تتلقَّاهُمُ الملائكةُ بالبُشرى والسَّلام، إلى أبوابِ الجِنَان.</w:t>
      </w:r>
    </w:p>
    <w:p w14:paraId="1916DD9D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قالَ سُبحَانه: 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جَنَّاتُ عَدْنٍ يَدْخُلُونَهَا وَمَنْ صَلَحَ مِنْ آبَائِهِمْ وَأَزْوَاجِهِمْ وَذُرِّيَّاتِهِمْ ‌وَالْمَلَائِكَةُ يَدْخُلُونَ عَلَيْهِمْ مِنْ كُلِّ بَابٍ </w:t>
      </w:r>
      <w:r w:rsidRPr="00094BCF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سَلَامٌ عَلَيْكُمْ بِمَا صَبَرْتُمْ فَنِعْمَ عُقْبَى الدَّارِ</w:t>
      </w:r>
      <w:r w:rsidRPr="00094BCF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[الرعد: 23-24]</w:t>
      </w: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1D4087B6" w14:textId="77777777" w:rsidR="00094BCF" w:rsidRDefault="00094BCF" w:rsidP="00094BCF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باركَ اللهُ لي ولك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في القرآنِ العظيمِ، ون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عني وإي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اكم بما فيه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من الآياتِ والذ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كرِ الحكيمِ، وأ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ستغفرُ اللهَ لي ولك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فاستغف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روهُ، إنَّه هو الغ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فورُ الر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حيمُ.</w:t>
      </w:r>
    </w:p>
    <w:p w14:paraId="48B73CF8" w14:textId="77777777" w:rsidR="00094BCF" w:rsidRPr="00094BCF" w:rsidRDefault="00094BCF" w:rsidP="00094BCF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</w:p>
    <w:p w14:paraId="4FA30305" w14:textId="77777777" w:rsidR="00094BCF" w:rsidRPr="00094BCF" w:rsidRDefault="00094BCF" w:rsidP="00094BCF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094BCF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094BCF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094BCF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10D8B084" w14:textId="77777777" w:rsidR="00094BCF" w:rsidRPr="00094BCF" w:rsidRDefault="00094BCF" w:rsidP="00094BCF">
      <w:pPr>
        <w:bidi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lang w:bidi="ar-KW"/>
        </w:rPr>
      </w:pP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>الخطبة الثانية</w:t>
      </w:r>
    </w:p>
    <w:p w14:paraId="63F87E4F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الحمدُ للهِ، والصَّلاةُ والسَّلامُ على رَسُولِ الله، وعلى آلِهِ وصَحبِهِ ومَن والاهُ، وَبَعدُ:</w:t>
      </w:r>
    </w:p>
    <w:p w14:paraId="4F128C0B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28"/>
          <w:szCs w:val="28"/>
          <w:rtl/>
          <w:lang w:bidi="ar-KW"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B050"/>
          <w:sz w:val="28"/>
          <w:szCs w:val="28"/>
          <w:rtl/>
          <w:lang w:bidi="ar-KW"/>
        </w:rPr>
        <w:t>عبادَ الله:</w:t>
      </w:r>
    </w:p>
    <w:p w14:paraId="159358B1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إنَّ الإيمانَ بالملائكةِ أحدُ أركانِ الإيمانِ الذي لا يصحُّ الإيمانُ إلا به.</w:t>
      </w:r>
    </w:p>
    <w:p w14:paraId="50BE37D8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قالَ تعالى: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﴿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آمَنَ الرَّسُولُ بِمَا أُنْزِلَ إِلَيْهِ مِنْ رَبِّهِ وَالْمُؤْمِنُونَ كُلٌّ آمَنَ بِاللَّهِ ‌وَمَلَائِكَتِهِ وَكُتُبِهِ وَرُسُلِهِ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[البقرة: 285]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C71467E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مَن أنكرَ وجودهم أو أبغضهم أو عاداهم فقدْ كفرَ بالله رب العالمين، كما يفعلُ اليهودُ عليهم لعائنُ الله، قالَ تعالى عنهم: 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مَنْ كَانَ عَدُوًّا لِلَّهِ ‌وَمَلَائِكَتِهِ وَرُسُلِهِ وَجِبْرِيلَ وَمِيكَالَ فَإِنَّ اللَّهَ عَدُوٌّ لِلْكَافِرِينَ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[البقرة: 98]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10AA0E44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والملائكةُ عبادُ الله، ليسوا بناتِ الله ولا آلهةً كما قالَ المشركونَ المخرِّفون، بل هم كما وصفهم ربُّهم فقال: 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‌عِبَادٌ ‌مُكْرَمُونَ </w:t>
      </w:r>
      <w:r w:rsidRPr="00094BCF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لَا يَسْبِقُونَهُ بِالْقَوْلِ وَهُمْ بِأَمْرِهِ يَعْمَلُونَ </w:t>
      </w:r>
      <w:r w:rsidRPr="00094BCF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يَعْلَمُ مَا بَيْنَ أَيْدِيهِمْ وَمَا خَلْفَهُمْ وَلَا يَشْفَعُونَ إِلَّا لِمَنِ ارْتَضَى وَهُمْ مِنْ خَشْيَتِهِ مُشْفِقُونَ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[الأنبياء: 26-28]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66F20CE9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وقالَ الله: 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094BCF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وَلَا يَأْمُرَكُمْ أَنْ تَتَّخِذُوا الْمَلَائِكَةَ وَالنَّبِيِّينَ ‌أَرْبَابًا أَيَأْمُرُكُمْ بِالْكُفْرِ بَعْدَ إِذْ أَنْتُمْ مُسْلِمُونَ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[آل عمران: 80] </w:t>
      </w:r>
    </w:p>
    <w:p w14:paraId="6EE6280C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  <w:lang w:bidi="ar-KW"/>
        </w:rPr>
      </w:pPr>
      <w:r w:rsidRPr="00094BCF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جعلَنا اللهُ وإياكم ممَّن تتلقّاهم الملائكةُ يومَ القيامةِ قائلين: سلامٌ عليكم، طبتُم فادْخُلُوها خَالِدِين.</w:t>
      </w:r>
    </w:p>
    <w:p w14:paraId="0E9B59A9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اللهمَّ نجِّ عبادَك المستضعَفين في غزّةَ وفي كلِّ مكان، وفرِّج عن المكروبين من المؤمنين، وانصُر عبادَك الموحِّدِين على الصَّهَايِنَةِ الـمُجرمِين.</w:t>
      </w:r>
    </w:p>
    <w:p w14:paraId="78CB6143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اللّه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مَّ آمِنَّا في أوطانِنا، وأصلِح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أئمّ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تَنا وو</w:t>
      </w:r>
      <w:r w:rsidRPr="00094BCF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لاةَ أمورِنا، واجعل وِلايتَنا فيمن خافَكَ واتّقاكَ واتّبعَ رِضاك.</w:t>
      </w:r>
    </w:p>
    <w:p w14:paraId="2D5F4260" w14:textId="77777777" w:rsidR="00094BCF" w:rsidRPr="00094BCF" w:rsidRDefault="00094BCF" w:rsidP="00094BCF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094BCF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رَبَّنَا آتِنَا فِي الدُّنيَا حَسَنَةً وَفِي الآخِرَةِ حَسَنَةً وَقِنَا عَذَابَ النَّارِ.</w:t>
      </w:r>
    </w:p>
    <w:p w14:paraId="2C358D4C" w14:textId="77777777" w:rsidR="00094BCF" w:rsidRPr="00094BCF" w:rsidRDefault="00094BCF" w:rsidP="00094BCF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094BCF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094BCF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094BCF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094BCF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bookmarkEnd w:id="0"/>
    <w:p w14:paraId="1D7A6F1C" w14:textId="77777777" w:rsidR="00094BCF" w:rsidRPr="00094BCF" w:rsidRDefault="00094BCF" w:rsidP="00094BCF">
      <w:pPr>
        <w:bidi/>
        <w:jc w:val="right"/>
        <w:rPr>
          <w:sz w:val="20"/>
          <w:szCs w:val="20"/>
        </w:rPr>
      </w:pPr>
    </w:p>
    <w:p w14:paraId="57026A3E" w14:textId="77777777" w:rsidR="005575FD" w:rsidRPr="00094BCF" w:rsidRDefault="005575FD" w:rsidP="00094BCF">
      <w:pPr>
        <w:rPr>
          <w:sz w:val="20"/>
          <w:szCs w:val="20"/>
        </w:rPr>
      </w:pPr>
    </w:p>
    <w:sectPr w:rsidR="005575FD" w:rsidRPr="00094BCF" w:rsidSect="00B95C6F">
      <w:headerReference w:type="default" r:id="rId8"/>
      <w:footerReference w:type="default" r:id="rId9"/>
      <w:footnotePr>
        <w:numRestart w:val="eachPage"/>
      </w:footnotePr>
      <w:pgSz w:w="8391" w:h="11906" w:code="11"/>
      <w:pgMar w:top="1138" w:right="1138" w:bottom="1138" w:left="850" w:header="288" w:footer="562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E72ED" w14:textId="77777777" w:rsidR="003B0FDD" w:rsidRDefault="003B0FDD" w:rsidP="00506655">
      <w:pPr>
        <w:spacing w:after="0" w:line="240" w:lineRule="auto"/>
      </w:pPr>
      <w:r>
        <w:separator/>
      </w:r>
    </w:p>
  </w:endnote>
  <w:endnote w:type="continuationSeparator" w:id="0">
    <w:p w14:paraId="3E6A7768" w14:textId="77777777" w:rsidR="003B0FDD" w:rsidRDefault="003B0FDD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51756412" name="صورة 51756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1E72B" w14:textId="77777777" w:rsidR="003B0FDD" w:rsidRDefault="003B0FDD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681462E1" w14:textId="77777777" w:rsidR="003B0FDD" w:rsidRDefault="003B0FDD" w:rsidP="00506655">
      <w:pPr>
        <w:spacing w:after="0" w:line="240" w:lineRule="auto"/>
      </w:pPr>
      <w:r>
        <w:continuationSeparator/>
      </w:r>
    </w:p>
  </w:footnote>
  <w:footnote w:id="1">
    <w:p w14:paraId="7D05381F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(2996).</w:t>
      </w:r>
    </w:p>
  </w:footnote>
  <w:footnote w:id="2">
    <w:p w14:paraId="4C46EAE2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(3232)، وصحيح مسلم (174).</w:t>
      </w:r>
    </w:p>
  </w:footnote>
  <w:footnote w:id="3">
    <w:p w14:paraId="57ADB00D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(4396)، وحسنه الألباني في الإسراء والمعراج (ص101).</w:t>
      </w:r>
    </w:p>
  </w:footnote>
  <w:footnote w:id="4">
    <w:p w14:paraId="3D47B54B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أبي داود (4727)، وصححه الألباني في السلسلة الصحيحة (151).</w:t>
      </w:r>
    </w:p>
  </w:footnote>
  <w:footnote w:id="5">
    <w:p w14:paraId="0302DE88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جامع الترمذي (2312)،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وصححه الألباني في السلسلة الصحيحة (1722).</w:t>
      </w:r>
    </w:p>
  </w:footnote>
  <w:footnote w:id="6">
    <w:p w14:paraId="201FCA8B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المعجم الأوسط للطبراني (4679)، وحسنه الألباني في السلسلة الصحيحة (2289).</w:t>
      </w:r>
    </w:p>
  </w:footnote>
  <w:footnote w:id="7">
    <w:p w14:paraId="7EAA06BE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(3209)، وصحيح مسلم (2637).</w:t>
      </w:r>
    </w:p>
  </w:footnote>
  <w:footnote w:id="8">
    <w:p w14:paraId="5BD1AC78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(2700).</w:t>
      </w:r>
    </w:p>
  </w:footnote>
  <w:footnote w:id="9">
    <w:p w14:paraId="15D264C4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(6408)، وصحيح مسلم (2689).</w:t>
      </w:r>
    </w:p>
  </w:footnote>
  <w:footnote w:id="10">
    <w:p w14:paraId="43707FA1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(929)، وصحيح مسلم (850).</w:t>
      </w:r>
    </w:p>
  </w:footnote>
  <w:footnote w:id="11">
    <w:p w14:paraId="4DDD27D1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(21721)، وصححه الألباني في السلسلة الصحيحة (443).</w:t>
      </w:r>
    </w:p>
  </w:footnote>
  <w:footnote w:id="12">
    <w:p w14:paraId="384D5F15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(445)، وصحيح مسلم (649).</w:t>
      </w:r>
    </w:p>
  </w:footnote>
  <w:footnote w:id="13">
    <w:p w14:paraId="0B458086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(9424)، وحسنه الألباني في السلسلة الصحيحة (3401).</w:t>
      </w:r>
    </w:p>
  </w:footnote>
  <w:footnote w:id="14">
    <w:p w14:paraId="04604AA2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(622)، وصححه الألباني في السلسلة الصحيحة (1367).</w:t>
      </w:r>
    </w:p>
  </w:footnote>
  <w:footnote w:id="15">
    <w:p w14:paraId="7D1BD3EF" w14:textId="77777777" w:rsidR="00094BCF" w:rsidRPr="00C247BA" w:rsidRDefault="00094BCF" w:rsidP="00094BCF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النسائي (1833)، وصححه الألباني في السلسلة الصحيحة (1309).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7460" w14:textId="7BEBD3E3" w:rsidR="002E5E69" w:rsidRPr="002E5E69" w:rsidRDefault="000F1DB9" w:rsidP="00FB2EBD">
    <w:pPr>
      <w:pStyle w:val="a3"/>
      <w:bidi/>
      <w:ind w:left="27" w:right="-567"/>
      <w:jc w:val="center"/>
      <w:rPr>
        <w:rFonts w:cs="AL-Mohanad Bold"/>
        <w:color w:val="1C7688"/>
        <w:sz w:val="32"/>
        <w:szCs w:val="32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094BCF" w:rsidRPr="00094BCF">
      <w:rPr>
        <w:rFonts w:cs="AL-Mohanad Bold"/>
        <w:color w:val="1C7688"/>
        <w:sz w:val="32"/>
        <w:szCs w:val="32"/>
        <w:rtl/>
      </w:rPr>
      <w:t>نحن أولياؤكم في الحياة الدنيا وفي الآخرة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07BF9"/>
    <w:rsid w:val="0001466A"/>
    <w:rsid w:val="000223A8"/>
    <w:rsid w:val="000264BB"/>
    <w:rsid w:val="00031C79"/>
    <w:rsid w:val="00033213"/>
    <w:rsid w:val="00042088"/>
    <w:rsid w:val="00047938"/>
    <w:rsid w:val="0006170A"/>
    <w:rsid w:val="000625D6"/>
    <w:rsid w:val="00072276"/>
    <w:rsid w:val="000722AF"/>
    <w:rsid w:val="00085A4E"/>
    <w:rsid w:val="00092183"/>
    <w:rsid w:val="00094BCF"/>
    <w:rsid w:val="00097F6B"/>
    <w:rsid w:val="000A7837"/>
    <w:rsid w:val="000B2709"/>
    <w:rsid w:val="000B34BE"/>
    <w:rsid w:val="000C40CB"/>
    <w:rsid w:val="000C449D"/>
    <w:rsid w:val="000D2C64"/>
    <w:rsid w:val="000D7639"/>
    <w:rsid w:val="000E43F8"/>
    <w:rsid w:val="000F1DB9"/>
    <w:rsid w:val="000F25A6"/>
    <w:rsid w:val="000F5F7D"/>
    <w:rsid w:val="0010028F"/>
    <w:rsid w:val="0010681F"/>
    <w:rsid w:val="00112C60"/>
    <w:rsid w:val="00112D39"/>
    <w:rsid w:val="001141B3"/>
    <w:rsid w:val="00120EA2"/>
    <w:rsid w:val="001244E0"/>
    <w:rsid w:val="001264EE"/>
    <w:rsid w:val="00141B8A"/>
    <w:rsid w:val="00142F16"/>
    <w:rsid w:val="0015098C"/>
    <w:rsid w:val="0015412D"/>
    <w:rsid w:val="00162137"/>
    <w:rsid w:val="001958B2"/>
    <w:rsid w:val="001A6968"/>
    <w:rsid w:val="001B1CA7"/>
    <w:rsid w:val="001B413F"/>
    <w:rsid w:val="001B5810"/>
    <w:rsid w:val="001B5897"/>
    <w:rsid w:val="001C4CE5"/>
    <w:rsid w:val="001D05DC"/>
    <w:rsid w:val="001D4E17"/>
    <w:rsid w:val="001D529C"/>
    <w:rsid w:val="001D6DAB"/>
    <w:rsid w:val="001D7043"/>
    <w:rsid w:val="001E0C38"/>
    <w:rsid w:val="001E19CD"/>
    <w:rsid w:val="001E75EC"/>
    <w:rsid w:val="001F20EC"/>
    <w:rsid w:val="00201C53"/>
    <w:rsid w:val="00204C3E"/>
    <w:rsid w:val="00204DDD"/>
    <w:rsid w:val="0020644D"/>
    <w:rsid w:val="0020716E"/>
    <w:rsid w:val="002239A1"/>
    <w:rsid w:val="00223C44"/>
    <w:rsid w:val="0022507C"/>
    <w:rsid w:val="00232040"/>
    <w:rsid w:val="002466FD"/>
    <w:rsid w:val="0027446B"/>
    <w:rsid w:val="00281705"/>
    <w:rsid w:val="00297C7B"/>
    <w:rsid w:val="002A035D"/>
    <w:rsid w:val="002A24A5"/>
    <w:rsid w:val="002A3914"/>
    <w:rsid w:val="002A46A9"/>
    <w:rsid w:val="002B1EB1"/>
    <w:rsid w:val="002B36DF"/>
    <w:rsid w:val="002B57D2"/>
    <w:rsid w:val="002B6E12"/>
    <w:rsid w:val="002D1076"/>
    <w:rsid w:val="002D1D01"/>
    <w:rsid w:val="002E5E69"/>
    <w:rsid w:val="002F030D"/>
    <w:rsid w:val="002F57A8"/>
    <w:rsid w:val="002F7892"/>
    <w:rsid w:val="00305753"/>
    <w:rsid w:val="00314912"/>
    <w:rsid w:val="00320124"/>
    <w:rsid w:val="00323610"/>
    <w:rsid w:val="003246CB"/>
    <w:rsid w:val="0032603E"/>
    <w:rsid w:val="003263DC"/>
    <w:rsid w:val="00332112"/>
    <w:rsid w:val="00332725"/>
    <w:rsid w:val="00333C7A"/>
    <w:rsid w:val="00337B61"/>
    <w:rsid w:val="00337F51"/>
    <w:rsid w:val="00340314"/>
    <w:rsid w:val="00350715"/>
    <w:rsid w:val="00351A7C"/>
    <w:rsid w:val="00354B3E"/>
    <w:rsid w:val="00363EAE"/>
    <w:rsid w:val="003653C7"/>
    <w:rsid w:val="00372C33"/>
    <w:rsid w:val="00376A60"/>
    <w:rsid w:val="00377C53"/>
    <w:rsid w:val="003826E2"/>
    <w:rsid w:val="00396CD9"/>
    <w:rsid w:val="003A2FDA"/>
    <w:rsid w:val="003A3B92"/>
    <w:rsid w:val="003A42CB"/>
    <w:rsid w:val="003A5C31"/>
    <w:rsid w:val="003A70DA"/>
    <w:rsid w:val="003B0FDD"/>
    <w:rsid w:val="003B4077"/>
    <w:rsid w:val="003C3CFB"/>
    <w:rsid w:val="003C41F2"/>
    <w:rsid w:val="003D58F7"/>
    <w:rsid w:val="003D6A64"/>
    <w:rsid w:val="003F1594"/>
    <w:rsid w:val="003F4E17"/>
    <w:rsid w:val="003F53F8"/>
    <w:rsid w:val="0040624F"/>
    <w:rsid w:val="004170E2"/>
    <w:rsid w:val="00420A63"/>
    <w:rsid w:val="004243CF"/>
    <w:rsid w:val="00427C03"/>
    <w:rsid w:val="004459D6"/>
    <w:rsid w:val="00447045"/>
    <w:rsid w:val="0045460E"/>
    <w:rsid w:val="004601FA"/>
    <w:rsid w:val="00495EAF"/>
    <w:rsid w:val="004B359A"/>
    <w:rsid w:val="004B4B0A"/>
    <w:rsid w:val="004C7BEF"/>
    <w:rsid w:val="004E3497"/>
    <w:rsid w:val="0050262D"/>
    <w:rsid w:val="0050374B"/>
    <w:rsid w:val="00506655"/>
    <w:rsid w:val="00512FB6"/>
    <w:rsid w:val="005176A9"/>
    <w:rsid w:val="00517E32"/>
    <w:rsid w:val="00521876"/>
    <w:rsid w:val="00523237"/>
    <w:rsid w:val="00523B97"/>
    <w:rsid w:val="005250E9"/>
    <w:rsid w:val="00536F5A"/>
    <w:rsid w:val="00552DC5"/>
    <w:rsid w:val="005575FD"/>
    <w:rsid w:val="00557FC0"/>
    <w:rsid w:val="0056015E"/>
    <w:rsid w:val="00560F55"/>
    <w:rsid w:val="00561931"/>
    <w:rsid w:val="005666D1"/>
    <w:rsid w:val="00571E9E"/>
    <w:rsid w:val="005813B6"/>
    <w:rsid w:val="005860D8"/>
    <w:rsid w:val="00590CEB"/>
    <w:rsid w:val="00593210"/>
    <w:rsid w:val="005939F4"/>
    <w:rsid w:val="00593C76"/>
    <w:rsid w:val="005977A2"/>
    <w:rsid w:val="005B098B"/>
    <w:rsid w:val="005B4987"/>
    <w:rsid w:val="005B5A8C"/>
    <w:rsid w:val="005C203F"/>
    <w:rsid w:val="005C21D5"/>
    <w:rsid w:val="005C482C"/>
    <w:rsid w:val="005C56B9"/>
    <w:rsid w:val="005C6E07"/>
    <w:rsid w:val="005D0063"/>
    <w:rsid w:val="005D1A2E"/>
    <w:rsid w:val="005D53CB"/>
    <w:rsid w:val="005E1667"/>
    <w:rsid w:val="005E1DF5"/>
    <w:rsid w:val="005E3896"/>
    <w:rsid w:val="005E4572"/>
    <w:rsid w:val="005F233F"/>
    <w:rsid w:val="005F37E2"/>
    <w:rsid w:val="005F5ACD"/>
    <w:rsid w:val="006017E7"/>
    <w:rsid w:val="0060511D"/>
    <w:rsid w:val="00606306"/>
    <w:rsid w:val="00633821"/>
    <w:rsid w:val="00641065"/>
    <w:rsid w:val="00657E81"/>
    <w:rsid w:val="006606C4"/>
    <w:rsid w:val="00665F4C"/>
    <w:rsid w:val="006660AD"/>
    <w:rsid w:val="00666E7B"/>
    <w:rsid w:val="00670C6E"/>
    <w:rsid w:val="006742F6"/>
    <w:rsid w:val="00675FDC"/>
    <w:rsid w:val="0068247A"/>
    <w:rsid w:val="006871D5"/>
    <w:rsid w:val="00694C61"/>
    <w:rsid w:val="00696373"/>
    <w:rsid w:val="006A368E"/>
    <w:rsid w:val="006A4291"/>
    <w:rsid w:val="006B1EE1"/>
    <w:rsid w:val="006C3440"/>
    <w:rsid w:val="006C3BD4"/>
    <w:rsid w:val="006C6C20"/>
    <w:rsid w:val="006D3051"/>
    <w:rsid w:val="006D7B10"/>
    <w:rsid w:val="006E15A0"/>
    <w:rsid w:val="006E51DB"/>
    <w:rsid w:val="006E6DDF"/>
    <w:rsid w:val="006F2E05"/>
    <w:rsid w:val="0072254E"/>
    <w:rsid w:val="00741619"/>
    <w:rsid w:val="00743716"/>
    <w:rsid w:val="0074633A"/>
    <w:rsid w:val="007512B5"/>
    <w:rsid w:val="00761771"/>
    <w:rsid w:val="0077091E"/>
    <w:rsid w:val="00771530"/>
    <w:rsid w:val="00772AEB"/>
    <w:rsid w:val="0078504E"/>
    <w:rsid w:val="007962FF"/>
    <w:rsid w:val="007A3D70"/>
    <w:rsid w:val="007B6C83"/>
    <w:rsid w:val="007C2A7D"/>
    <w:rsid w:val="007C4488"/>
    <w:rsid w:val="007C4971"/>
    <w:rsid w:val="007D0A10"/>
    <w:rsid w:val="007E0D88"/>
    <w:rsid w:val="007F3841"/>
    <w:rsid w:val="007F44C3"/>
    <w:rsid w:val="007F5F25"/>
    <w:rsid w:val="00804974"/>
    <w:rsid w:val="00810642"/>
    <w:rsid w:val="00814460"/>
    <w:rsid w:val="00816D75"/>
    <w:rsid w:val="008212F5"/>
    <w:rsid w:val="00821BF9"/>
    <w:rsid w:val="008268A2"/>
    <w:rsid w:val="008319B5"/>
    <w:rsid w:val="008322F5"/>
    <w:rsid w:val="008442AE"/>
    <w:rsid w:val="008470E8"/>
    <w:rsid w:val="00855257"/>
    <w:rsid w:val="00863A69"/>
    <w:rsid w:val="00864BBD"/>
    <w:rsid w:val="00867FD2"/>
    <w:rsid w:val="00876D59"/>
    <w:rsid w:val="0087784D"/>
    <w:rsid w:val="0088586F"/>
    <w:rsid w:val="00886B33"/>
    <w:rsid w:val="008A045D"/>
    <w:rsid w:val="008A2884"/>
    <w:rsid w:val="008A324F"/>
    <w:rsid w:val="008B47B1"/>
    <w:rsid w:val="008B6F1E"/>
    <w:rsid w:val="008B781B"/>
    <w:rsid w:val="008C2229"/>
    <w:rsid w:val="008C52F4"/>
    <w:rsid w:val="008E12FD"/>
    <w:rsid w:val="008E5E6C"/>
    <w:rsid w:val="008F3C55"/>
    <w:rsid w:val="0090640E"/>
    <w:rsid w:val="00914354"/>
    <w:rsid w:val="00914E24"/>
    <w:rsid w:val="00920043"/>
    <w:rsid w:val="0092171E"/>
    <w:rsid w:val="00925925"/>
    <w:rsid w:val="00933DCD"/>
    <w:rsid w:val="00940FF5"/>
    <w:rsid w:val="00947C63"/>
    <w:rsid w:val="009524A4"/>
    <w:rsid w:val="00962AAC"/>
    <w:rsid w:val="00971776"/>
    <w:rsid w:val="00972927"/>
    <w:rsid w:val="00977B7A"/>
    <w:rsid w:val="00981B97"/>
    <w:rsid w:val="009860C8"/>
    <w:rsid w:val="00990918"/>
    <w:rsid w:val="009B40E6"/>
    <w:rsid w:val="009B419E"/>
    <w:rsid w:val="009B775A"/>
    <w:rsid w:val="009C153A"/>
    <w:rsid w:val="009C4C74"/>
    <w:rsid w:val="009C5CB8"/>
    <w:rsid w:val="009C5EDA"/>
    <w:rsid w:val="009D1B75"/>
    <w:rsid w:val="009D59EE"/>
    <w:rsid w:val="009E1DF6"/>
    <w:rsid w:val="009E76D6"/>
    <w:rsid w:val="00A06365"/>
    <w:rsid w:val="00A14D43"/>
    <w:rsid w:val="00A15690"/>
    <w:rsid w:val="00A31374"/>
    <w:rsid w:val="00A373E1"/>
    <w:rsid w:val="00A42084"/>
    <w:rsid w:val="00A42E2D"/>
    <w:rsid w:val="00A45B32"/>
    <w:rsid w:val="00A4788E"/>
    <w:rsid w:val="00A56230"/>
    <w:rsid w:val="00A612EF"/>
    <w:rsid w:val="00A629F0"/>
    <w:rsid w:val="00A743DA"/>
    <w:rsid w:val="00A77BAD"/>
    <w:rsid w:val="00A77DB6"/>
    <w:rsid w:val="00A834C1"/>
    <w:rsid w:val="00A837F6"/>
    <w:rsid w:val="00A83E21"/>
    <w:rsid w:val="00A907A8"/>
    <w:rsid w:val="00A91D91"/>
    <w:rsid w:val="00A973BF"/>
    <w:rsid w:val="00AA3F7C"/>
    <w:rsid w:val="00AA7FCF"/>
    <w:rsid w:val="00AC3241"/>
    <w:rsid w:val="00AC72A9"/>
    <w:rsid w:val="00AC7F9E"/>
    <w:rsid w:val="00AD07B4"/>
    <w:rsid w:val="00AD10B9"/>
    <w:rsid w:val="00AD2520"/>
    <w:rsid w:val="00AD5BE3"/>
    <w:rsid w:val="00AE2AC3"/>
    <w:rsid w:val="00AE3A01"/>
    <w:rsid w:val="00AE6F11"/>
    <w:rsid w:val="00AE7343"/>
    <w:rsid w:val="00B05646"/>
    <w:rsid w:val="00B124DA"/>
    <w:rsid w:val="00B31894"/>
    <w:rsid w:val="00B368BF"/>
    <w:rsid w:val="00B40894"/>
    <w:rsid w:val="00B40C2B"/>
    <w:rsid w:val="00B41522"/>
    <w:rsid w:val="00B542DC"/>
    <w:rsid w:val="00B575A3"/>
    <w:rsid w:val="00B65ADC"/>
    <w:rsid w:val="00B70C4F"/>
    <w:rsid w:val="00B76122"/>
    <w:rsid w:val="00B775EF"/>
    <w:rsid w:val="00B90156"/>
    <w:rsid w:val="00B95C6F"/>
    <w:rsid w:val="00BA4312"/>
    <w:rsid w:val="00BA4A2B"/>
    <w:rsid w:val="00BA58A4"/>
    <w:rsid w:val="00BB1317"/>
    <w:rsid w:val="00BE0A3B"/>
    <w:rsid w:val="00BE11A2"/>
    <w:rsid w:val="00C02E23"/>
    <w:rsid w:val="00C146EB"/>
    <w:rsid w:val="00C30088"/>
    <w:rsid w:val="00C34F8E"/>
    <w:rsid w:val="00C44137"/>
    <w:rsid w:val="00C556CA"/>
    <w:rsid w:val="00C561B9"/>
    <w:rsid w:val="00C67B71"/>
    <w:rsid w:val="00C73BDD"/>
    <w:rsid w:val="00C81C10"/>
    <w:rsid w:val="00C824EA"/>
    <w:rsid w:val="00C90068"/>
    <w:rsid w:val="00C934DF"/>
    <w:rsid w:val="00C95459"/>
    <w:rsid w:val="00C97130"/>
    <w:rsid w:val="00CA3206"/>
    <w:rsid w:val="00CA3679"/>
    <w:rsid w:val="00CA73DE"/>
    <w:rsid w:val="00CB0D1D"/>
    <w:rsid w:val="00CB2709"/>
    <w:rsid w:val="00CC29D5"/>
    <w:rsid w:val="00CC2DF1"/>
    <w:rsid w:val="00CC348E"/>
    <w:rsid w:val="00CC4457"/>
    <w:rsid w:val="00CC71EB"/>
    <w:rsid w:val="00CD1247"/>
    <w:rsid w:val="00CD1371"/>
    <w:rsid w:val="00CD172C"/>
    <w:rsid w:val="00CD272E"/>
    <w:rsid w:val="00CD4468"/>
    <w:rsid w:val="00CD4641"/>
    <w:rsid w:val="00CE00DB"/>
    <w:rsid w:val="00CE4469"/>
    <w:rsid w:val="00CE634E"/>
    <w:rsid w:val="00CF1291"/>
    <w:rsid w:val="00CF13D5"/>
    <w:rsid w:val="00CF6D98"/>
    <w:rsid w:val="00D03510"/>
    <w:rsid w:val="00D117D4"/>
    <w:rsid w:val="00D16A58"/>
    <w:rsid w:val="00D22502"/>
    <w:rsid w:val="00D26EAE"/>
    <w:rsid w:val="00D37DC3"/>
    <w:rsid w:val="00D46072"/>
    <w:rsid w:val="00D461BD"/>
    <w:rsid w:val="00D51C96"/>
    <w:rsid w:val="00D63AC4"/>
    <w:rsid w:val="00D82EBA"/>
    <w:rsid w:val="00D96BF3"/>
    <w:rsid w:val="00DA227D"/>
    <w:rsid w:val="00DA4B1C"/>
    <w:rsid w:val="00DA67E5"/>
    <w:rsid w:val="00DB10F2"/>
    <w:rsid w:val="00DC2864"/>
    <w:rsid w:val="00DC2A78"/>
    <w:rsid w:val="00DC50CE"/>
    <w:rsid w:val="00DD7A11"/>
    <w:rsid w:val="00DE15DD"/>
    <w:rsid w:val="00DE2B38"/>
    <w:rsid w:val="00DE2FAB"/>
    <w:rsid w:val="00DE4F49"/>
    <w:rsid w:val="00DE5DA4"/>
    <w:rsid w:val="00DE78EC"/>
    <w:rsid w:val="00E02DFB"/>
    <w:rsid w:val="00E07C15"/>
    <w:rsid w:val="00E1148A"/>
    <w:rsid w:val="00E13E22"/>
    <w:rsid w:val="00E22123"/>
    <w:rsid w:val="00E240A8"/>
    <w:rsid w:val="00E269B8"/>
    <w:rsid w:val="00E31A8C"/>
    <w:rsid w:val="00E326E6"/>
    <w:rsid w:val="00E32D61"/>
    <w:rsid w:val="00E332E4"/>
    <w:rsid w:val="00E40AC9"/>
    <w:rsid w:val="00E47368"/>
    <w:rsid w:val="00E47ABD"/>
    <w:rsid w:val="00E56DAF"/>
    <w:rsid w:val="00E6007C"/>
    <w:rsid w:val="00E61A26"/>
    <w:rsid w:val="00E726C5"/>
    <w:rsid w:val="00E74977"/>
    <w:rsid w:val="00E802F6"/>
    <w:rsid w:val="00E8094B"/>
    <w:rsid w:val="00E81197"/>
    <w:rsid w:val="00E8343E"/>
    <w:rsid w:val="00E87E42"/>
    <w:rsid w:val="00EA4E4B"/>
    <w:rsid w:val="00EB0284"/>
    <w:rsid w:val="00EB12F3"/>
    <w:rsid w:val="00EB20B0"/>
    <w:rsid w:val="00EB3C95"/>
    <w:rsid w:val="00EB4505"/>
    <w:rsid w:val="00EC5E52"/>
    <w:rsid w:val="00ED4CC0"/>
    <w:rsid w:val="00EF0172"/>
    <w:rsid w:val="00EF0726"/>
    <w:rsid w:val="00EF383B"/>
    <w:rsid w:val="00F0347F"/>
    <w:rsid w:val="00F15AF2"/>
    <w:rsid w:val="00F16F4D"/>
    <w:rsid w:val="00F23FF6"/>
    <w:rsid w:val="00F24D1A"/>
    <w:rsid w:val="00F2701B"/>
    <w:rsid w:val="00F37491"/>
    <w:rsid w:val="00F37510"/>
    <w:rsid w:val="00F456AC"/>
    <w:rsid w:val="00F4744E"/>
    <w:rsid w:val="00F5588F"/>
    <w:rsid w:val="00F61798"/>
    <w:rsid w:val="00F73AB4"/>
    <w:rsid w:val="00F76C4D"/>
    <w:rsid w:val="00F76FE3"/>
    <w:rsid w:val="00F801C9"/>
    <w:rsid w:val="00F830DE"/>
    <w:rsid w:val="00F92E1C"/>
    <w:rsid w:val="00FA2C8C"/>
    <w:rsid w:val="00FA4AA3"/>
    <w:rsid w:val="00FA7834"/>
    <w:rsid w:val="00FB01DA"/>
    <w:rsid w:val="00FB2EBD"/>
    <w:rsid w:val="00FD0CBC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61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قصيدةخ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2">
    <w:name w:val="قصيدة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3">
    <w:name w:val="Normal (Web)"/>
    <w:basedOn w:val="a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ff4">
    <w:name w:val="رمز الحاشية"/>
    <w:basedOn w:val="a0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paragraph" w:styleId="aff5">
    <w:name w:val="Title"/>
    <w:basedOn w:val="a"/>
    <w:next w:val="a"/>
    <w:link w:val="Chara"/>
    <w:uiPriority w:val="10"/>
    <w:qFormat/>
    <w:rsid w:val="00AD10B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AD10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AD10B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AD10B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AD10B9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AD10B9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AD10B9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AD1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AD10B9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AD10B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3</cp:revision>
  <cp:lastPrinted>2024-10-28T09:31:00Z</cp:lastPrinted>
  <dcterms:created xsi:type="dcterms:W3CDTF">2024-11-26T05:39:00Z</dcterms:created>
  <dcterms:modified xsi:type="dcterms:W3CDTF">2024-11-26T06:02:00Z</dcterms:modified>
</cp:coreProperties>
</file>